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rPr>
        <w:br/>
        <w:br/>
        <w:t>USER REQUIREMENTS SPECIFICATION</w:t>
        <w:br/>
      </w:r>
      <w:r>
        <w:rPr>
          <w:b/>
          <w:sz w:val="48"/>
        </w:rPr>
        <w:t>PHARMACEUTICAL TABLET COATING MACHINE</w:t>
      </w:r>
      <w:r>
        <w:rPr>
          <w:b/>
        </w:rPr>
        <w:br/>
        <w:br/>
        <w:t>WITH AUTOMATION, CSV, DATA INTEGRITY &amp; GMP REQUIREMENTS</w:t>
      </w:r>
      <w:r>
        <w:br/>
        <w:br/>
        <w:t>Document No.: TC-URS-001</w:t>
        <w:br/>
        <w:t>Revision: 00</w:t>
        <w:br/>
        <w:t>Status: Draft for Technical Review</w:t>
        <w:br/>
        <w:t>Application: Oral Solid Dosage Manufacturing</w:t>
      </w:r>
      <w:r>
        <w:br/>
        <w:br/>
        <w:t>Prepared for: Pharmaceutical Manufacturing / Engineering / QA / Validation / Automation / IT / Procurement</w:t>
      </w:r>
      <w:r>
        <w:br/>
        <w:br/>
        <w:t>Vendor-Neutral Master URS</w:t>
      </w:r>
    </w:p>
    <w:p>
      <w:r>
        <w:br w:type="page"/>
      </w:r>
    </w:p>
    <w:p>
      <w:pPr>
        <w:pStyle w:val="Heading1"/>
      </w:pPr>
      <w:r>
        <w:t>1. Document Control</w:t>
      </w:r>
    </w:p>
    <w:tbl>
      <w:tblPr>
        <w:tblStyle w:val="TableGrid"/>
        <w:tblW w:type="auto" w:w="0"/>
        <w:jc w:val="center"/>
        <w:tblLook w:firstColumn="1" w:firstRow="1" w:lastColumn="0" w:lastRow="0" w:noHBand="0" w:noVBand="1" w:val="04A0"/>
      </w:tblPr>
      <w:tblGrid>
        <w:gridCol w:w="5040"/>
        <w:gridCol w:w="5040"/>
      </w:tblGrid>
      <w:tr>
        <w:trPr>
          <w:tblHeader w:val="true"/>
        </w:trPr>
        <w:tc>
          <w:tcPr>
            <w:tcW w:type="dxa" w:w="5040"/>
            <w:shd w:fill="D9EAF7"/>
            <w:vAlign w:val="center"/>
          </w:tcPr>
          <w:p>
            <w:pPr>
              <w:pStyle w:val="TableText"/>
            </w:pPr>
            <w:r>
              <w:rPr>
                <w:b/>
              </w:rPr>
              <w:t>Field</w:t>
            </w:r>
          </w:p>
        </w:tc>
        <w:tc>
          <w:tcPr>
            <w:tcW w:type="dxa" w:w="5040"/>
            <w:shd w:fill="D9EAF7"/>
            <w:vAlign w:val="center"/>
          </w:tcPr>
          <w:p>
            <w:pPr>
              <w:pStyle w:val="TableText"/>
            </w:pPr>
            <w:r>
              <w:rPr>
                <w:b/>
              </w:rPr>
              <w:t>Requirement</w:t>
            </w:r>
          </w:p>
        </w:tc>
      </w:tr>
      <w:tr>
        <w:tc>
          <w:tcPr>
            <w:tcW w:type="dxa" w:w="5040"/>
            <w:vAlign w:val="center"/>
          </w:tcPr>
          <w:p>
            <w:pPr>
              <w:pStyle w:val="TableText"/>
            </w:pPr>
            <w:r>
              <w:t>Document Title</w:t>
            </w:r>
          </w:p>
        </w:tc>
        <w:tc>
          <w:tcPr>
            <w:tcW w:type="dxa" w:w="5040"/>
            <w:vAlign w:val="center"/>
          </w:tcPr>
          <w:p>
            <w:pPr>
              <w:pStyle w:val="TableText"/>
            </w:pPr>
            <w:r>
              <w:t>User Requirements Specification – Tablet Coating Machine</w:t>
            </w:r>
          </w:p>
        </w:tc>
      </w:tr>
      <w:tr>
        <w:tc>
          <w:tcPr>
            <w:tcW w:type="dxa" w:w="5040"/>
            <w:vAlign w:val="center"/>
          </w:tcPr>
          <w:p>
            <w:pPr>
              <w:pStyle w:val="TableText"/>
            </w:pPr>
            <w:r>
              <w:t>Document No.</w:t>
            </w:r>
          </w:p>
        </w:tc>
        <w:tc>
          <w:tcPr>
            <w:tcW w:type="dxa" w:w="5040"/>
            <w:vAlign w:val="center"/>
          </w:tcPr>
          <w:p>
            <w:pPr>
              <w:pStyle w:val="TableText"/>
            </w:pPr>
            <w:r>
              <w:t>TC-URS-001</w:t>
            </w:r>
          </w:p>
        </w:tc>
      </w:tr>
      <w:tr>
        <w:tc>
          <w:tcPr>
            <w:tcW w:type="dxa" w:w="5040"/>
            <w:vAlign w:val="center"/>
          </w:tcPr>
          <w:p>
            <w:pPr>
              <w:pStyle w:val="TableText"/>
            </w:pPr>
            <w:r>
              <w:t>Equipment Name</w:t>
            </w:r>
          </w:p>
        </w:tc>
        <w:tc>
          <w:tcPr>
            <w:tcW w:type="dxa" w:w="5040"/>
            <w:vAlign w:val="center"/>
          </w:tcPr>
          <w:p>
            <w:pPr>
              <w:pStyle w:val="TableText"/>
            </w:pPr>
            <w:r>
              <w:t>Pharmaceutical Tablet Coating Machine</w:t>
            </w:r>
          </w:p>
        </w:tc>
      </w:tr>
      <w:tr>
        <w:tc>
          <w:tcPr>
            <w:tcW w:type="dxa" w:w="5040"/>
            <w:vAlign w:val="center"/>
          </w:tcPr>
          <w:p>
            <w:pPr>
              <w:pStyle w:val="TableText"/>
            </w:pPr>
            <w:r>
              <w:t>Equipment ID</w:t>
            </w:r>
          </w:p>
        </w:tc>
        <w:tc>
          <w:tcPr>
            <w:tcW w:type="dxa" w:w="5040"/>
            <w:vAlign w:val="center"/>
          </w:tcPr>
          <w:p>
            <w:pPr>
              <w:pStyle w:val="TableText"/>
            </w:pPr>
            <w:r>
              <w:t>To be assigned</w:t>
            </w:r>
          </w:p>
        </w:tc>
      </w:tr>
      <w:tr>
        <w:tc>
          <w:tcPr>
            <w:tcW w:type="dxa" w:w="5040"/>
            <w:vAlign w:val="center"/>
          </w:tcPr>
          <w:p>
            <w:pPr>
              <w:pStyle w:val="TableText"/>
            </w:pPr>
            <w:r>
              <w:t>Project</w:t>
            </w:r>
          </w:p>
        </w:tc>
        <w:tc>
          <w:tcPr>
            <w:tcW w:type="dxa" w:w="5040"/>
            <w:vAlign w:val="center"/>
          </w:tcPr>
          <w:p>
            <w:pPr>
              <w:pStyle w:val="TableText"/>
            </w:pPr>
            <w:r>
              <w:t>To be defined</w:t>
            </w:r>
          </w:p>
        </w:tc>
      </w:tr>
      <w:tr>
        <w:tc>
          <w:tcPr>
            <w:tcW w:type="dxa" w:w="5040"/>
            <w:vAlign w:val="center"/>
          </w:tcPr>
          <w:p>
            <w:pPr>
              <w:pStyle w:val="TableText"/>
            </w:pPr>
            <w:r>
              <w:t>Department</w:t>
            </w:r>
          </w:p>
        </w:tc>
        <w:tc>
          <w:tcPr>
            <w:tcW w:type="dxa" w:w="5040"/>
            <w:vAlign w:val="center"/>
          </w:tcPr>
          <w:p>
            <w:pPr>
              <w:pStyle w:val="TableText"/>
            </w:pPr>
            <w:r>
              <w:t>Production / Engineering / QA</w:t>
            </w:r>
          </w:p>
        </w:tc>
      </w:tr>
      <w:tr>
        <w:tc>
          <w:tcPr>
            <w:tcW w:type="dxa" w:w="5040"/>
            <w:vAlign w:val="center"/>
          </w:tcPr>
          <w:p>
            <w:pPr>
              <w:pStyle w:val="TableText"/>
            </w:pPr>
            <w:r>
              <w:t>Location</w:t>
            </w:r>
          </w:p>
        </w:tc>
        <w:tc>
          <w:tcPr>
            <w:tcW w:type="dxa" w:w="5040"/>
            <w:vAlign w:val="center"/>
          </w:tcPr>
          <w:p>
            <w:pPr>
              <w:pStyle w:val="TableText"/>
            </w:pPr>
            <w:r>
              <w:t>To be defined</w:t>
            </w:r>
          </w:p>
        </w:tc>
      </w:tr>
      <w:tr>
        <w:tc>
          <w:tcPr>
            <w:tcW w:type="dxa" w:w="5040"/>
            <w:vAlign w:val="center"/>
          </w:tcPr>
          <w:p>
            <w:pPr>
              <w:pStyle w:val="TableText"/>
            </w:pPr>
            <w:r>
              <w:t>Revision</w:t>
            </w:r>
          </w:p>
        </w:tc>
        <w:tc>
          <w:tcPr>
            <w:tcW w:type="dxa" w:w="5040"/>
            <w:vAlign w:val="center"/>
          </w:tcPr>
          <w:p>
            <w:pPr>
              <w:pStyle w:val="TableText"/>
            </w:pPr>
            <w:r>
              <w:t>00</w:t>
            </w:r>
          </w:p>
        </w:tc>
      </w:tr>
      <w:tr>
        <w:tc>
          <w:tcPr>
            <w:tcW w:type="dxa" w:w="5040"/>
            <w:vAlign w:val="center"/>
          </w:tcPr>
          <w:p>
            <w:pPr>
              <w:pStyle w:val="TableText"/>
            </w:pPr>
            <w:r>
              <w:t>Effective Date</w:t>
            </w:r>
          </w:p>
        </w:tc>
        <w:tc>
          <w:tcPr>
            <w:tcW w:type="dxa" w:w="5040"/>
            <w:vAlign w:val="center"/>
          </w:tcPr>
          <w:p>
            <w:pPr>
              <w:pStyle w:val="TableText"/>
            </w:pPr>
            <w:r>
              <w:t>To be defined</w:t>
            </w:r>
          </w:p>
        </w:tc>
      </w:tr>
      <w:tr>
        <w:tc>
          <w:tcPr>
            <w:tcW w:type="dxa" w:w="5040"/>
            <w:vAlign w:val="center"/>
          </w:tcPr>
          <w:p>
            <w:pPr>
              <w:pStyle w:val="TableText"/>
            </w:pPr>
            <w:r>
              <w:t>Prepared By</w:t>
            </w:r>
          </w:p>
        </w:tc>
        <w:tc>
          <w:tcPr>
            <w:tcW w:type="dxa" w:w="5040"/>
            <w:vAlign w:val="center"/>
          </w:tcPr>
          <w:p>
            <w:pPr>
              <w:pStyle w:val="TableText"/>
            </w:pPr>
            <w:r>
              <w:t>Engineering / Production</w:t>
            </w:r>
          </w:p>
        </w:tc>
      </w:tr>
      <w:tr>
        <w:tc>
          <w:tcPr>
            <w:tcW w:type="dxa" w:w="5040"/>
            <w:vAlign w:val="center"/>
          </w:tcPr>
          <w:p>
            <w:pPr>
              <w:pStyle w:val="TableText"/>
            </w:pPr>
            <w:r>
              <w:t>Reviewed By</w:t>
            </w:r>
          </w:p>
        </w:tc>
        <w:tc>
          <w:tcPr>
            <w:tcW w:type="dxa" w:w="5040"/>
            <w:vAlign w:val="center"/>
          </w:tcPr>
          <w:p>
            <w:pPr>
              <w:pStyle w:val="TableText"/>
            </w:pPr>
            <w:r>
              <w:t>QA / Validation / Automation</w:t>
            </w:r>
          </w:p>
        </w:tc>
      </w:tr>
      <w:tr>
        <w:tc>
          <w:tcPr>
            <w:tcW w:type="dxa" w:w="5040"/>
            <w:vAlign w:val="center"/>
          </w:tcPr>
          <w:p>
            <w:pPr>
              <w:pStyle w:val="TableText"/>
            </w:pPr>
            <w:r>
              <w:t>Approved By</w:t>
            </w:r>
          </w:p>
        </w:tc>
        <w:tc>
          <w:tcPr>
            <w:tcW w:type="dxa" w:w="5040"/>
            <w:vAlign w:val="center"/>
          </w:tcPr>
          <w:p>
            <w:pPr>
              <w:pStyle w:val="TableText"/>
            </w:pPr>
            <w:r>
              <w:t>Head – Engineering / QA / Manufacturing</w:t>
            </w:r>
          </w:p>
        </w:tc>
      </w:tr>
    </w:tbl>
    <w:p/>
    <w:p>
      <w:pPr>
        <w:pStyle w:val="Heading2"/>
      </w:pPr>
      <w:r>
        <w:t>Revision History</w:t>
      </w:r>
    </w:p>
    <w:tbl>
      <w:tblPr>
        <w:tblStyle w:val="TableGrid"/>
        <w:tblW w:type="auto" w:w="0"/>
        <w:jc w:val="center"/>
        <w:tblLook w:firstColumn="1" w:firstRow="1" w:lastColumn="0" w:lastRow="0" w:noHBand="0" w:noVBand="1" w:val="04A0"/>
      </w:tblPr>
      <w:tblGrid>
        <w:gridCol w:w="1680"/>
        <w:gridCol w:w="1680"/>
        <w:gridCol w:w="1680"/>
        <w:gridCol w:w="1680"/>
        <w:gridCol w:w="1680"/>
        <w:gridCol w:w="1680"/>
      </w:tblGrid>
      <w:tr>
        <w:trPr>
          <w:tblHeader w:val="true"/>
        </w:trPr>
        <w:tc>
          <w:tcPr>
            <w:tcW w:type="dxa" w:w="1680"/>
            <w:shd w:fill="D9EAF7"/>
            <w:vAlign w:val="center"/>
          </w:tcPr>
          <w:p>
            <w:pPr>
              <w:pStyle w:val="TableText"/>
            </w:pPr>
            <w:r>
              <w:rPr>
                <w:b/>
              </w:rPr>
              <w:t>Revision</w:t>
            </w:r>
          </w:p>
        </w:tc>
        <w:tc>
          <w:tcPr>
            <w:tcW w:type="dxa" w:w="1680"/>
            <w:shd w:fill="D9EAF7"/>
            <w:vAlign w:val="center"/>
          </w:tcPr>
          <w:p>
            <w:pPr>
              <w:pStyle w:val="TableText"/>
            </w:pPr>
            <w:r>
              <w:rPr>
                <w:b/>
              </w:rPr>
              <w:t>Date</w:t>
            </w:r>
          </w:p>
        </w:tc>
        <w:tc>
          <w:tcPr>
            <w:tcW w:type="dxa" w:w="1680"/>
            <w:shd w:fill="D9EAF7"/>
            <w:vAlign w:val="center"/>
          </w:tcPr>
          <w:p>
            <w:pPr>
              <w:pStyle w:val="TableText"/>
            </w:pPr>
            <w:r>
              <w:rPr>
                <w:b/>
              </w:rPr>
              <w:t>Description</w:t>
            </w:r>
          </w:p>
        </w:tc>
        <w:tc>
          <w:tcPr>
            <w:tcW w:type="dxa" w:w="1680"/>
            <w:shd w:fill="D9EAF7"/>
            <w:vAlign w:val="center"/>
          </w:tcPr>
          <w:p>
            <w:pPr>
              <w:pStyle w:val="TableText"/>
            </w:pPr>
            <w:r>
              <w:rPr>
                <w:b/>
              </w:rPr>
              <w:t>Prepared</w:t>
            </w:r>
          </w:p>
        </w:tc>
        <w:tc>
          <w:tcPr>
            <w:tcW w:type="dxa" w:w="1680"/>
            <w:shd w:fill="D9EAF7"/>
            <w:vAlign w:val="center"/>
          </w:tcPr>
          <w:p>
            <w:pPr>
              <w:pStyle w:val="TableText"/>
            </w:pPr>
            <w:r>
              <w:rPr>
                <w:b/>
              </w:rPr>
              <w:t>Reviewed</w:t>
            </w:r>
          </w:p>
        </w:tc>
        <w:tc>
          <w:tcPr>
            <w:tcW w:type="dxa" w:w="1680"/>
            <w:shd w:fill="D9EAF7"/>
            <w:vAlign w:val="center"/>
          </w:tcPr>
          <w:p>
            <w:pPr>
              <w:pStyle w:val="TableText"/>
            </w:pPr>
            <w:r>
              <w:rPr>
                <w:b/>
              </w:rPr>
              <w:t>Approved</w:t>
            </w:r>
          </w:p>
        </w:tc>
      </w:tr>
      <w:tr>
        <w:tc>
          <w:tcPr>
            <w:tcW w:type="dxa" w:w="1680"/>
            <w:vAlign w:val="center"/>
          </w:tcPr>
          <w:p>
            <w:pPr>
              <w:pStyle w:val="TableText"/>
            </w:pPr>
            <w:r>
              <w:t>00</w:t>
            </w:r>
          </w:p>
        </w:tc>
        <w:tc>
          <w:tcPr>
            <w:tcW w:type="dxa" w:w="1680"/>
            <w:vAlign w:val="center"/>
          </w:tcPr>
          <w:p>
            <w:pPr>
              <w:pStyle w:val="TableText"/>
            </w:pPr>
            <w:r>
              <w:t>TBD</w:t>
            </w:r>
          </w:p>
        </w:tc>
        <w:tc>
          <w:tcPr>
            <w:tcW w:type="dxa" w:w="1680"/>
            <w:vAlign w:val="center"/>
          </w:tcPr>
          <w:p>
            <w:pPr>
              <w:pStyle w:val="TableText"/>
            </w:pPr>
            <w:r>
              <w:t>Initial issue</w:t>
            </w:r>
          </w:p>
        </w:tc>
        <w:tc>
          <w:tcPr>
            <w:tcW w:type="dxa" w:w="1680"/>
            <w:vAlign w:val="center"/>
          </w:tcPr>
          <w:p>
            <w:pPr>
              <w:pStyle w:val="TableText"/>
            </w:pPr>
            <w:r>
              <w:t>TBD</w:t>
            </w:r>
          </w:p>
        </w:tc>
        <w:tc>
          <w:tcPr>
            <w:tcW w:type="dxa" w:w="1680"/>
            <w:vAlign w:val="center"/>
          </w:tcPr>
          <w:p>
            <w:pPr>
              <w:pStyle w:val="TableText"/>
            </w:pPr>
            <w:r>
              <w:t>TBD</w:t>
            </w:r>
          </w:p>
        </w:tc>
        <w:tc>
          <w:tcPr>
            <w:tcW w:type="dxa" w:w="1680"/>
            <w:vAlign w:val="center"/>
          </w:tcPr>
          <w:p>
            <w:pPr>
              <w:pStyle w:val="TableText"/>
            </w:pPr>
            <w:r>
              <w:t>TBD</w:t>
            </w:r>
          </w:p>
        </w:tc>
      </w:tr>
    </w:tbl>
    <w:p/>
    <w:p>
      <w:pPr>
        <w:pStyle w:val="Heading1"/>
      </w:pPr>
      <w:r>
        <w:t>2. Purpose</w:t>
      </w:r>
    </w:p>
    <w:p>
      <w:r>
        <w:t>This URS defines the functional, process, mechanical, electrical, automation, GMP, safety, data integrity, computerized system validation (CSV), cybersecurity, qualification and documentation requirements for procurement and implementation of a pharmaceutical tablet coating machine. It is intended to provide the foundation for procurement, design review, qualification, validation, GMP inspection readiness and lifecycle management.</w:t>
      </w:r>
    </w:p>
    <w:p>
      <w:r>
        <w:t>Lifecycle: URS → Risk Assessment → FS/DS → Supplier Evaluation → FAT → SAT → IQ → OQ → PQ → Validation Summary → Routine Operation.</w:t>
      </w:r>
    </w:p>
    <w:p>
      <w:pPr>
        <w:pStyle w:val="Heading1"/>
      </w:pPr>
      <w:r>
        <w:t>3. Scope</w:t>
      </w:r>
    </w:p>
    <w:p>
      <w:pPr>
        <w:pStyle w:val="ListBullet"/>
      </w:pPr>
      <w:r>
        <w:t>Tablet coating pan and pan drive system</w:t>
      </w:r>
    </w:p>
    <w:p>
      <w:pPr>
        <w:pStyle w:val="ListBullet"/>
      </w:pPr>
      <w:r>
        <w:t>Spray guns, nozzles, manifolds and coating-solution delivery system</w:t>
      </w:r>
    </w:p>
    <w:p>
      <w:pPr>
        <w:pStyle w:val="ListBullet"/>
      </w:pPr>
      <w:r>
        <w:t>Peristaltic or equivalent spray pumps</w:t>
      </w:r>
    </w:p>
    <w:p>
      <w:pPr>
        <w:pStyle w:val="ListBullet"/>
      </w:pPr>
      <w:r>
        <w:t>Inlet air handling, heating, cooling, dehumidification and filtration, where applicable</w:t>
      </w:r>
    </w:p>
    <w:p>
      <w:pPr>
        <w:pStyle w:val="ListBullet"/>
      </w:pPr>
      <w:r>
        <w:t>Exhaust air system and airflow control</w:t>
      </w:r>
    </w:p>
    <w:p>
      <w:pPr>
        <w:pStyle w:val="ListBullet"/>
      </w:pPr>
      <w:r>
        <w:t>Temperature, RH and differential-pressure monitoring/control where applicable</w:t>
      </w:r>
    </w:p>
    <w:p>
      <w:pPr>
        <w:pStyle w:val="ListBullet"/>
      </w:pPr>
      <w:r>
        <w:t>PLC, HMI, SCADA and historian/database where applicable</w:t>
      </w:r>
    </w:p>
    <w:p>
      <w:pPr>
        <w:pStyle w:val="ListBullet"/>
      </w:pPr>
      <w:r>
        <w:t>Recipe, batch, user-access, alarm and audit-trail functions</w:t>
      </w:r>
    </w:p>
    <w:p>
      <w:pPr>
        <w:pStyle w:val="ListBullet"/>
      </w:pPr>
      <w:r>
        <w:t>Electronic records and electronic signatures where applicable</w:t>
      </w:r>
    </w:p>
    <w:p>
      <w:pPr>
        <w:pStyle w:val="ListBullet"/>
      </w:pPr>
      <w:r>
        <w:t>Data storage, backup/restore, interfaces, network connectivity and remote access</w:t>
      </w:r>
    </w:p>
    <w:p>
      <w:pPr>
        <w:pStyle w:val="ListBullet"/>
      </w:pPr>
      <w:r>
        <w:t>Safety, interlocks, cleaning/CIP where applicable, maintenance and vendor documentation</w:t>
      </w:r>
    </w:p>
    <w:p>
      <w:r>
        <w:t>System boundaries and interfaces shall be documented in the approved functional/design specifications.</w:t>
      </w:r>
    </w:p>
    <w:p>
      <w:pPr>
        <w:pStyle w:val="Heading1"/>
      </w:pPr>
      <w:r>
        <w:t>4. Process Description</w:t>
      </w:r>
    </w:p>
    <w:p>
      <w:r>
        <w:t>The coating machine shall support controlled application of coating material to compressed tablets. A typical sequence is:</w:t>
        <w:br/>
        <w:t>Tablet Loading → Preheating → Pan Rotation → Spray Preparation/Connection → Spray Application → Drying → Cooling → Final Coating Condition → Unloading.</w:t>
        <w:br/>
        <w:t>The system shall allow appropriate control and monitoring of critical process parameters (CPPs) and their relationship to critical quality attributes (CQAs).</w:t>
      </w:r>
    </w:p>
    <w:p>
      <w:pPr>
        <w:pStyle w:val="Heading1"/>
      </w:pPr>
      <w:r>
        <w:t>5. Critical Process Parameters</w:t>
      </w:r>
    </w:p>
    <w:tbl>
      <w:tblPr>
        <w:tblStyle w:val="TableGrid"/>
        <w:tblW w:type="auto" w:w="0"/>
        <w:jc w:val="center"/>
        <w:tblLook w:firstColumn="1" w:firstRow="1" w:lastColumn="0" w:lastRow="0" w:noHBand="0" w:noVBand="1" w:val="04A0"/>
      </w:tblPr>
      <w:tblGrid>
        <w:gridCol w:w="2520"/>
        <w:gridCol w:w="2520"/>
        <w:gridCol w:w="2520"/>
        <w:gridCol w:w="2520"/>
      </w:tblGrid>
      <w:tr>
        <w:trPr>
          <w:tblHeader w:val="true"/>
        </w:trPr>
        <w:tc>
          <w:tcPr>
            <w:tcW w:type="dxa" w:w="2520"/>
            <w:shd w:fill="D9EAF7"/>
            <w:vAlign w:val="center"/>
          </w:tcPr>
          <w:p>
            <w:pPr>
              <w:pStyle w:val="TableText"/>
            </w:pPr>
            <w:r>
              <w:rPr>
                <w:b/>
              </w:rPr>
              <w:t>CPP</w:t>
            </w:r>
          </w:p>
        </w:tc>
        <w:tc>
          <w:tcPr>
            <w:tcW w:type="dxa" w:w="2520"/>
            <w:shd w:fill="D9EAF7"/>
            <w:vAlign w:val="center"/>
          </w:tcPr>
          <w:p>
            <w:pPr>
              <w:pStyle w:val="TableText"/>
            </w:pPr>
            <w:r>
              <w:rPr>
                <w:b/>
              </w:rPr>
              <w:t>Purpose</w:t>
            </w:r>
          </w:p>
        </w:tc>
        <w:tc>
          <w:tcPr>
            <w:tcW w:type="dxa" w:w="2520"/>
            <w:shd w:fill="D9EAF7"/>
            <w:vAlign w:val="center"/>
          </w:tcPr>
          <w:p>
            <w:pPr>
              <w:pStyle w:val="TableText"/>
            </w:pPr>
            <w:r>
              <w:rPr>
                <w:b/>
              </w:rPr>
              <w:t>Control/Monitoring</w:t>
            </w:r>
          </w:p>
        </w:tc>
        <w:tc>
          <w:tcPr>
            <w:tcW w:type="dxa" w:w="2520"/>
            <w:shd w:fill="D9EAF7"/>
            <w:vAlign w:val="center"/>
          </w:tcPr>
          <w:p>
            <w:pPr>
              <w:pStyle w:val="TableText"/>
            </w:pPr>
            <w:r>
              <w:rPr>
                <w:b/>
              </w:rPr>
              <w:t>Criticality</w:t>
            </w:r>
          </w:p>
        </w:tc>
      </w:tr>
      <w:tr>
        <w:tc>
          <w:tcPr>
            <w:tcW w:type="dxa" w:w="2520"/>
            <w:vAlign w:val="center"/>
          </w:tcPr>
          <w:p>
            <w:pPr>
              <w:pStyle w:val="TableText"/>
            </w:pPr>
            <w:r>
              <w:t>Pan Speed</w:t>
            </w:r>
          </w:p>
        </w:tc>
        <w:tc>
          <w:tcPr>
            <w:tcW w:type="dxa" w:w="2520"/>
            <w:vAlign w:val="center"/>
          </w:tcPr>
          <w:p>
            <w:pPr>
              <w:pStyle w:val="TableText"/>
            </w:pPr>
            <w:r>
              <w:t>Tablet movement and mixing</w:t>
            </w:r>
          </w:p>
        </w:tc>
        <w:tc>
          <w:tcPr>
            <w:tcW w:type="dxa" w:w="2520"/>
            <w:vAlign w:val="center"/>
          </w:tcPr>
          <w:p>
            <w:pPr>
              <w:pStyle w:val="TableText"/>
            </w:pPr>
            <w:r>
              <w:t>PLC/VFD</w:t>
            </w:r>
          </w:p>
        </w:tc>
        <w:tc>
          <w:tcPr>
            <w:tcW w:type="dxa" w:w="2520"/>
            <w:vAlign w:val="center"/>
          </w:tcPr>
          <w:p>
            <w:pPr>
              <w:pStyle w:val="TableText"/>
            </w:pPr>
            <w:r>
              <w:t>GMP Critical</w:t>
            </w:r>
          </w:p>
        </w:tc>
      </w:tr>
      <w:tr>
        <w:tc>
          <w:tcPr>
            <w:tcW w:type="dxa" w:w="2520"/>
            <w:vAlign w:val="center"/>
          </w:tcPr>
          <w:p>
            <w:pPr>
              <w:pStyle w:val="TableText"/>
            </w:pPr>
            <w:r>
              <w:t>Inlet Air Temperature</w:t>
            </w:r>
          </w:p>
        </w:tc>
        <w:tc>
          <w:tcPr>
            <w:tcW w:type="dxa" w:w="2520"/>
            <w:vAlign w:val="center"/>
          </w:tcPr>
          <w:p>
            <w:pPr>
              <w:pStyle w:val="TableText"/>
            </w:pPr>
            <w:r>
              <w:t>Drying capacity</w:t>
            </w:r>
          </w:p>
        </w:tc>
        <w:tc>
          <w:tcPr>
            <w:tcW w:type="dxa" w:w="2520"/>
            <w:vAlign w:val="center"/>
          </w:tcPr>
          <w:p>
            <w:pPr>
              <w:pStyle w:val="TableText"/>
            </w:pPr>
            <w:r>
              <w:t>PID/control loop</w:t>
            </w:r>
          </w:p>
        </w:tc>
        <w:tc>
          <w:tcPr>
            <w:tcW w:type="dxa" w:w="2520"/>
            <w:vAlign w:val="center"/>
          </w:tcPr>
          <w:p>
            <w:pPr>
              <w:pStyle w:val="TableText"/>
            </w:pPr>
            <w:r>
              <w:t>GMP Critical</w:t>
            </w:r>
          </w:p>
        </w:tc>
      </w:tr>
      <w:tr>
        <w:tc>
          <w:tcPr>
            <w:tcW w:type="dxa" w:w="2520"/>
            <w:vAlign w:val="center"/>
          </w:tcPr>
          <w:p>
            <w:pPr>
              <w:pStyle w:val="TableText"/>
            </w:pPr>
            <w:r>
              <w:t>Outlet Air Temperature</w:t>
            </w:r>
          </w:p>
        </w:tc>
        <w:tc>
          <w:tcPr>
            <w:tcW w:type="dxa" w:w="2520"/>
            <w:vAlign w:val="center"/>
          </w:tcPr>
          <w:p>
            <w:pPr>
              <w:pStyle w:val="TableText"/>
            </w:pPr>
            <w:r>
              <w:t>Drying indication</w:t>
            </w:r>
          </w:p>
        </w:tc>
        <w:tc>
          <w:tcPr>
            <w:tcW w:type="dxa" w:w="2520"/>
            <w:vAlign w:val="center"/>
          </w:tcPr>
          <w:p>
            <w:pPr>
              <w:pStyle w:val="TableText"/>
            </w:pPr>
            <w:r>
              <w:t>Sensor</w:t>
            </w:r>
          </w:p>
        </w:tc>
        <w:tc>
          <w:tcPr>
            <w:tcW w:type="dxa" w:w="2520"/>
            <w:vAlign w:val="center"/>
          </w:tcPr>
          <w:p>
            <w:pPr>
              <w:pStyle w:val="TableText"/>
            </w:pPr>
            <w:r>
              <w:t>GMP Relevant/Critical</w:t>
            </w:r>
          </w:p>
        </w:tc>
      </w:tr>
      <w:tr>
        <w:tc>
          <w:tcPr>
            <w:tcW w:type="dxa" w:w="2520"/>
            <w:vAlign w:val="center"/>
          </w:tcPr>
          <w:p>
            <w:pPr>
              <w:pStyle w:val="TableText"/>
            </w:pPr>
            <w:r>
              <w:t>Product Temperature</w:t>
            </w:r>
          </w:p>
        </w:tc>
        <w:tc>
          <w:tcPr>
            <w:tcW w:type="dxa" w:w="2520"/>
            <w:vAlign w:val="center"/>
          </w:tcPr>
          <w:p>
            <w:pPr>
              <w:pStyle w:val="TableText"/>
            </w:pPr>
            <w:r>
              <w:t>Product drying condition</w:t>
            </w:r>
          </w:p>
        </w:tc>
        <w:tc>
          <w:tcPr>
            <w:tcW w:type="dxa" w:w="2520"/>
            <w:vAlign w:val="center"/>
          </w:tcPr>
          <w:p>
            <w:pPr>
              <w:pStyle w:val="TableText"/>
            </w:pPr>
            <w:r>
              <w:t>Sensor</w:t>
            </w:r>
          </w:p>
        </w:tc>
        <w:tc>
          <w:tcPr>
            <w:tcW w:type="dxa" w:w="2520"/>
            <w:vAlign w:val="center"/>
          </w:tcPr>
          <w:p>
            <w:pPr>
              <w:pStyle w:val="TableText"/>
            </w:pPr>
            <w:r>
              <w:t>GMP Critical</w:t>
            </w:r>
          </w:p>
        </w:tc>
      </w:tr>
      <w:tr>
        <w:tc>
          <w:tcPr>
            <w:tcW w:type="dxa" w:w="2520"/>
            <w:vAlign w:val="center"/>
          </w:tcPr>
          <w:p>
            <w:pPr>
              <w:pStyle w:val="TableText"/>
            </w:pPr>
            <w:r>
              <w:t>Inlet Airflow</w:t>
            </w:r>
          </w:p>
        </w:tc>
        <w:tc>
          <w:tcPr>
            <w:tcW w:type="dxa" w:w="2520"/>
            <w:vAlign w:val="center"/>
          </w:tcPr>
          <w:p>
            <w:pPr>
              <w:pStyle w:val="TableText"/>
            </w:pPr>
            <w:r>
              <w:t>Drying/process balance</w:t>
            </w:r>
          </w:p>
        </w:tc>
        <w:tc>
          <w:tcPr>
            <w:tcW w:type="dxa" w:w="2520"/>
            <w:vAlign w:val="center"/>
          </w:tcPr>
          <w:p>
            <w:pPr>
              <w:pStyle w:val="TableText"/>
            </w:pPr>
            <w:r>
              <w:t>Flow transmitter/control</w:t>
            </w:r>
          </w:p>
        </w:tc>
        <w:tc>
          <w:tcPr>
            <w:tcW w:type="dxa" w:w="2520"/>
            <w:vAlign w:val="center"/>
          </w:tcPr>
          <w:p>
            <w:pPr>
              <w:pStyle w:val="TableText"/>
            </w:pPr>
            <w:r>
              <w:t>GMP Critical</w:t>
            </w:r>
          </w:p>
        </w:tc>
      </w:tr>
      <w:tr>
        <w:tc>
          <w:tcPr>
            <w:tcW w:type="dxa" w:w="2520"/>
            <w:vAlign w:val="center"/>
          </w:tcPr>
          <w:p>
            <w:pPr>
              <w:pStyle w:val="TableText"/>
            </w:pPr>
            <w:r>
              <w:t>Spray Rate</w:t>
            </w:r>
          </w:p>
        </w:tc>
        <w:tc>
          <w:tcPr>
            <w:tcW w:type="dxa" w:w="2520"/>
            <w:vAlign w:val="center"/>
          </w:tcPr>
          <w:p>
            <w:pPr>
              <w:pStyle w:val="TableText"/>
            </w:pPr>
            <w:r>
              <w:t>Coating application</w:t>
            </w:r>
          </w:p>
        </w:tc>
        <w:tc>
          <w:tcPr>
            <w:tcW w:type="dxa" w:w="2520"/>
            <w:vAlign w:val="center"/>
          </w:tcPr>
          <w:p>
            <w:pPr>
              <w:pStyle w:val="TableText"/>
            </w:pPr>
            <w:r>
              <w:t>Pump control</w:t>
            </w:r>
          </w:p>
        </w:tc>
        <w:tc>
          <w:tcPr>
            <w:tcW w:type="dxa" w:w="2520"/>
            <w:vAlign w:val="center"/>
          </w:tcPr>
          <w:p>
            <w:pPr>
              <w:pStyle w:val="TableText"/>
            </w:pPr>
            <w:r>
              <w:t>GMP Critical</w:t>
            </w:r>
          </w:p>
        </w:tc>
      </w:tr>
      <w:tr>
        <w:tc>
          <w:tcPr>
            <w:tcW w:type="dxa" w:w="2520"/>
            <w:vAlign w:val="center"/>
          </w:tcPr>
          <w:p>
            <w:pPr>
              <w:pStyle w:val="TableText"/>
            </w:pPr>
            <w:r>
              <w:t>Atomizing Air</w:t>
            </w:r>
          </w:p>
        </w:tc>
        <w:tc>
          <w:tcPr>
            <w:tcW w:type="dxa" w:w="2520"/>
            <w:vAlign w:val="center"/>
          </w:tcPr>
          <w:p>
            <w:pPr>
              <w:pStyle w:val="TableText"/>
            </w:pPr>
            <w:r>
              <w:t>Spray atomization</w:t>
            </w:r>
          </w:p>
        </w:tc>
        <w:tc>
          <w:tcPr>
            <w:tcW w:type="dxa" w:w="2520"/>
            <w:vAlign w:val="center"/>
          </w:tcPr>
          <w:p>
            <w:pPr>
              <w:pStyle w:val="TableText"/>
            </w:pPr>
            <w:r>
              <w:t>Pressure control</w:t>
            </w:r>
          </w:p>
        </w:tc>
        <w:tc>
          <w:tcPr>
            <w:tcW w:type="dxa" w:w="2520"/>
            <w:vAlign w:val="center"/>
          </w:tcPr>
          <w:p>
            <w:pPr>
              <w:pStyle w:val="TableText"/>
            </w:pPr>
            <w:r>
              <w:t>GMP Critical</w:t>
            </w:r>
          </w:p>
        </w:tc>
      </w:tr>
      <w:tr>
        <w:tc>
          <w:tcPr>
            <w:tcW w:type="dxa" w:w="2520"/>
            <w:vAlign w:val="center"/>
          </w:tcPr>
          <w:p>
            <w:pPr>
              <w:pStyle w:val="TableText"/>
            </w:pPr>
            <w:r>
              <w:t>Pattern Air</w:t>
            </w:r>
          </w:p>
        </w:tc>
        <w:tc>
          <w:tcPr>
            <w:tcW w:type="dxa" w:w="2520"/>
            <w:vAlign w:val="center"/>
          </w:tcPr>
          <w:p>
            <w:pPr>
              <w:pStyle w:val="TableText"/>
            </w:pPr>
            <w:r>
              <w:t>Spray distribution</w:t>
            </w:r>
          </w:p>
        </w:tc>
        <w:tc>
          <w:tcPr>
            <w:tcW w:type="dxa" w:w="2520"/>
            <w:vAlign w:val="center"/>
          </w:tcPr>
          <w:p>
            <w:pPr>
              <w:pStyle w:val="TableText"/>
            </w:pPr>
            <w:r>
              <w:t>Pressure control</w:t>
            </w:r>
          </w:p>
        </w:tc>
        <w:tc>
          <w:tcPr>
            <w:tcW w:type="dxa" w:w="2520"/>
            <w:vAlign w:val="center"/>
          </w:tcPr>
          <w:p>
            <w:pPr>
              <w:pStyle w:val="TableText"/>
            </w:pPr>
            <w:r>
              <w:t>GMP Relevant</w:t>
            </w:r>
          </w:p>
        </w:tc>
      </w:tr>
      <w:tr>
        <w:tc>
          <w:tcPr>
            <w:tcW w:type="dxa" w:w="2520"/>
            <w:vAlign w:val="center"/>
          </w:tcPr>
          <w:p>
            <w:pPr>
              <w:pStyle w:val="TableText"/>
            </w:pPr>
            <w:r>
              <w:t>Coating Time</w:t>
            </w:r>
          </w:p>
        </w:tc>
        <w:tc>
          <w:tcPr>
            <w:tcW w:type="dxa" w:w="2520"/>
            <w:vAlign w:val="center"/>
          </w:tcPr>
          <w:p>
            <w:pPr>
              <w:pStyle w:val="TableText"/>
            </w:pPr>
            <w:r>
              <w:t>Process duration</w:t>
            </w:r>
          </w:p>
        </w:tc>
        <w:tc>
          <w:tcPr>
            <w:tcW w:type="dxa" w:w="2520"/>
            <w:vAlign w:val="center"/>
          </w:tcPr>
          <w:p>
            <w:pPr>
              <w:pStyle w:val="TableText"/>
            </w:pPr>
            <w:r>
              <w:t>Timer/recipe</w:t>
            </w:r>
          </w:p>
        </w:tc>
        <w:tc>
          <w:tcPr>
            <w:tcW w:type="dxa" w:w="2520"/>
            <w:vAlign w:val="center"/>
          </w:tcPr>
          <w:p>
            <w:pPr>
              <w:pStyle w:val="TableText"/>
            </w:pPr>
            <w:r>
              <w:t>GMP Relevant</w:t>
            </w:r>
          </w:p>
        </w:tc>
      </w:tr>
      <w:tr>
        <w:tc>
          <w:tcPr>
            <w:tcW w:type="dxa" w:w="2520"/>
            <w:vAlign w:val="center"/>
          </w:tcPr>
          <w:p>
            <w:pPr>
              <w:pStyle w:val="TableText"/>
            </w:pPr>
            <w:r>
              <w:t>Coating Solution Temperature</w:t>
            </w:r>
          </w:p>
        </w:tc>
        <w:tc>
          <w:tcPr>
            <w:tcW w:type="dxa" w:w="2520"/>
            <w:vAlign w:val="center"/>
          </w:tcPr>
          <w:p>
            <w:pPr>
              <w:pStyle w:val="TableText"/>
            </w:pPr>
            <w:r>
              <w:t>Solution characteristics</w:t>
            </w:r>
          </w:p>
        </w:tc>
        <w:tc>
          <w:tcPr>
            <w:tcW w:type="dxa" w:w="2520"/>
            <w:vAlign w:val="center"/>
          </w:tcPr>
          <w:p>
            <w:pPr>
              <w:pStyle w:val="TableText"/>
            </w:pPr>
            <w:r>
              <w:t>Monitoring/control where required</w:t>
            </w:r>
          </w:p>
        </w:tc>
        <w:tc>
          <w:tcPr>
            <w:tcW w:type="dxa" w:w="2520"/>
            <w:vAlign w:val="center"/>
          </w:tcPr>
          <w:p>
            <w:pPr>
              <w:pStyle w:val="TableText"/>
            </w:pPr>
            <w:r>
              <w:t>Product dependent</w:t>
            </w:r>
          </w:p>
        </w:tc>
      </w:tr>
      <w:tr>
        <w:tc>
          <w:tcPr>
            <w:tcW w:type="dxa" w:w="2520"/>
            <w:vAlign w:val="center"/>
          </w:tcPr>
          <w:p>
            <w:pPr>
              <w:pStyle w:val="TableText"/>
            </w:pPr>
            <w:r>
              <w:t>Differential Pressure</w:t>
            </w:r>
          </w:p>
        </w:tc>
        <w:tc>
          <w:tcPr>
            <w:tcW w:type="dxa" w:w="2520"/>
            <w:vAlign w:val="center"/>
          </w:tcPr>
          <w:p>
            <w:pPr>
              <w:pStyle w:val="TableText"/>
            </w:pPr>
            <w:r>
              <w:t>Airflow/containment</w:t>
            </w:r>
          </w:p>
        </w:tc>
        <w:tc>
          <w:tcPr>
            <w:tcW w:type="dxa" w:w="2520"/>
            <w:vAlign w:val="center"/>
          </w:tcPr>
          <w:p>
            <w:pPr>
              <w:pStyle w:val="TableText"/>
            </w:pPr>
            <w:r>
              <w:t>Monitoring</w:t>
            </w:r>
          </w:p>
        </w:tc>
        <w:tc>
          <w:tcPr>
            <w:tcW w:type="dxa" w:w="2520"/>
            <w:vAlign w:val="center"/>
          </w:tcPr>
          <w:p>
            <w:pPr>
              <w:pStyle w:val="TableText"/>
            </w:pPr>
            <w:r>
              <w:t>GMP Relevant</w:t>
            </w:r>
          </w:p>
        </w:tc>
      </w:tr>
      <w:tr>
        <w:tc>
          <w:tcPr>
            <w:tcW w:type="dxa" w:w="2520"/>
            <w:vAlign w:val="center"/>
          </w:tcPr>
          <w:p>
            <w:pPr>
              <w:pStyle w:val="TableText"/>
            </w:pPr>
            <w:r>
              <w:t>RH</w:t>
            </w:r>
          </w:p>
        </w:tc>
        <w:tc>
          <w:tcPr>
            <w:tcW w:type="dxa" w:w="2520"/>
            <w:vAlign w:val="center"/>
          </w:tcPr>
          <w:p>
            <w:pPr>
              <w:pStyle w:val="TableText"/>
            </w:pPr>
            <w:r>
              <w:t>Drying environment</w:t>
            </w:r>
          </w:p>
        </w:tc>
        <w:tc>
          <w:tcPr>
            <w:tcW w:type="dxa" w:w="2520"/>
            <w:vAlign w:val="center"/>
          </w:tcPr>
          <w:p>
            <w:pPr>
              <w:pStyle w:val="TableText"/>
            </w:pPr>
            <w:r>
              <w:t>Monitoring/control where applicable</w:t>
            </w:r>
          </w:p>
        </w:tc>
        <w:tc>
          <w:tcPr>
            <w:tcW w:type="dxa" w:w="2520"/>
            <w:vAlign w:val="center"/>
          </w:tcPr>
          <w:p>
            <w:pPr>
              <w:pStyle w:val="TableText"/>
            </w:pPr>
            <w:r>
              <w:t>Product dependent</w:t>
            </w:r>
          </w:p>
        </w:tc>
      </w:tr>
    </w:tbl>
    <w:p/>
    <w:p>
      <w:r>
        <w:t>Product-specific numerical ranges shall be defined through approved process development/process validation data and shall not be arbitrarily specified in the URS.</w:t>
      </w:r>
    </w:p>
    <w:p>
      <w:pPr>
        <w:pStyle w:val="Heading1"/>
      </w:pPr>
      <w:r>
        <w:t>6. Capacity and Performance Requirements</w:t>
      </w:r>
    </w:p>
    <w:tbl>
      <w:tblPr>
        <w:tblStyle w:val="TableGrid"/>
        <w:tblW w:type="auto" w:w="0"/>
        <w:jc w:val="center"/>
        <w:tblLook w:firstColumn="1" w:firstRow="1" w:lastColumn="0" w:lastRow="0" w:noHBand="0" w:noVBand="1" w:val="04A0"/>
      </w:tblPr>
      <w:tblGrid>
        <w:gridCol w:w="5040"/>
        <w:gridCol w:w="5040"/>
      </w:tblGrid>
      <w:tr>
        <w:trPr>
          <w:tblHeader w:val="true"/>
        </w:trPr>
        <w:tc>
          <w:tcPr>
            <w:tcW w:type="dxa" w:w="5040"/>
            <w:shd w:fill="D9EAF7"/>
            <w:vAlign w:val="center"/>
          </w:tcPr>
          <w:p>
            <w:pPr>
              <w:pStyle w:val="TableText"/>
            </w:pPr>
            <w:r>
              <w:rPr>
                <w:b/>
              </w:rPr>
              <w:t>Parameter</w:t>
            </w:r>
          </w:p>
        </w:tc>
        <w:tc>
          <w:tcPr>
            <w:tcW w:type="dxa" w:w="5040"/>
            <w:shd w:fill="D9EAF7"/>
            <w:vAlign w:val="center"/>
          </w:tcPr>
          <w:p>
            <w:pPr>
              <w:pStyle w:val="TableText"/>
            </w:pPr>
            <w:r>
              <w:rPr>
                <w:b/>
              </w:rPr>
              <w:t>Requirement</w:t>
            </w:r>
          </w:p>
        </w:tc>
      </w:tr>
      <w:tr>
        <w:tc>
          <w:tcPr>
            <w:tcW w:type="dxa" w:w="5040"/>
            <w:vAlign w:val="center"/>
          </w:tcPr>
          <w:p>
            <w:pPr>
              <w:pStyle w:val="TableText"/>
            </w:pPr>
            <w:r>
              <w:t>Minimum Batch Size</w:t>
            </w:r>
          </w:p>
        </w:tc>
        <w:tc>
          <w:tcPr>
            <w:tcW w:type="dxa" w:w="5040"/>
            <w:vAlign w:val="center"/>
          </w:tcPr>
          <w:p>
            <w:pPr>
              <w:pStyle w:val="TableText"/>
            </w:pPr>
            <w:r>
              <w:t>To be defined</w:t>
            </w:r>
          </w:p>
        </w:tc>
      </w:tr>
      <w:tr>
        <w:tc>
          <w:tcPr>
            <w:tcW w:type="dxa" w:w="5040"/>
            <w:vAlign w:val="center"/>
          </w:tcPr>
          <w:p>
            <w:pPr>
              <w:pStyle w:val="TableText"/>
            </w:pPr>
            <w:r>
              <w:t>Nominal Batch Size</w:t>
            </w:r>
          </w:p>
        </w:tc>
        <w:tc>
          <w:tcPr>
            <w:tcW w:type="dxa" w:w="5040"/>
            <w:vAlign w:val="center"/>
          </w:tcPr>
          <w:p>
            <w:pPr>
              <w:pStyle w:val="TableText"/>
            </w:pPr>
            <w:r>
              <w:t>To be defined</w:t>
            </w:r>
          </w:p>
        </w:tc>
      </w:tr>
      <w:tr>
        <w:tc>
          <w:tcPr>
            <w:tcW w:type="dxa" w:w="5040"/>
            <w:vAlign w:val="center"/>
          </w:tcPr>
          <w:p>
            <w:pPr>
              <w:pStyle w:val="TableText"/>
            </w:pPr>
            <w:r>
              <w:t>Maximum Batch Size</w:t>
            </w:r>
          </w:p>
        </w:tc>
        <w:tc>
          <w:tcPr>
            <w:tcW w:type="dxa" w:w="5040"/>
            <w:vAlign w:val="center"/>
          </w:tcPr>
          <w:p>
            <w:pPr>
              <w:pStyle w:val="TableText"/>
            </w:pPr>
            <w:r>
              <w:t>To be defined</w:t>
            </w:r>
          </w:p>
        </w:tc>
      </w:tr>
      <w:tr>
        <w:tc>
          <w:tcPr>
            <w:tcW w:type="dxa" w:w="5040"/>
            <w:vAlign w:val="center"/>
          </w:tcPr>
          <w:p>
            <w:pPr>
              <w:pStyle w:val="TableText"/>
            </w:pPr>
            <w:r>
              <w:t>Pan Capacity</w:t>
            </w:r>
          </w:p>
        </w:tc>
        <w:tc>
          <w:tcPr>
            <w:tcW w:type="dxa" w:w="5040"/>
            <w:vAlign w:val="center"/>
          </w:tcPr>
          <w:p>
            <w:pPr>
              <w:pStyle w:val="TableText"/>
            </w:pPr>
            <w:r>
              <w:t>To be defined</w:t>
            </w:r>
          </w:p>
        </w:tc>
      </w:tr>
      <w:tr>
        <w:tc>
          <w:tcPr>
            <w:tcW w:type="dxa" w:w="5040"/>
            <w:vAlign w:val="center"/>
          </w:tcPr>
          <w:p>
            <w:pPr>
              <w:pStyle w:val="TableText"/>
            </w:pPr>
            <w:r>
              <w:t>Working Capacity</w:t>
            </w:r>
          </w:p>
        </w:tc>
        <w:tc>
          <w:tcPr>
            <w:tcW w:type="dxa" w:w="5040"/>
            <w:vAlign w:val="center"/>
          </w:tcPr>
          <w:p>
            <w:pPr>
              <w:pStyle w:val="TableText"/>
            </w:pPr>
            <w:r>
              <w:t>To be defined</w:t>
            </w:r>
          </w:p>
        </w:tc>
      </w:tr>
      <w:tr>
        <w:tc>
          <w:tcPr>
            <w:tcW w:type="dxa" w:w="5040"/>
            <w:vAlign w:val="center"/>
          </w:tcPr>
          <w:p>
            <w:pPr>
              <w:pStyle w:val="TableText"/>
            </w:pPr>
            <w:r>
              <w:t>Maximum Tablet Load</w:t>
            </w:r>
          </w:p>
        </w:tc>
        <w:tc>
          <w:tcPr>
            <w:tcW w:type="dxa" w:w="5040"/>
            <w:vAlign w:val="center"/>
          </w:tcPr>
          <w:p>
            <w:pPr>
              <w:pStyle w:val="TableText"/>
            </w:pPr>
            <w:r>
              <w:t>To be defined</w:t>
            </w:r>
          </w:p>
        </w:tc>
      </w:tr>
      <w:tr>
        <w:tc>
          <w:tcPr>
            <w:tcW w:type="dxa" w:w="5040"/>
            <w:vAlign w:val="center"/>
          </w:tcPr>
          <w:p>
            <w:pPr>
              <w:pStyle w:val="TableText"/>
            </w:pPr>
            <w:r>
              <w:t>Minimum Tablet Load</w:t>
            </w:r>
          </w:p>
        </w:tc>
        <w:tc>
          <w:tcPr>
            <w:tcW w:type="dxa" w:w="5040"/>
            <w:vAlign w:val="center"/>
          </w:tcPr>
          <w:p>
            <w:pPr>
              <w:pStyle w:val="TableText"/>
            </w:pPr>
            <w:r>
              <w:t>To be defined</w:t>
            </w:r>
          </w:p>
        </w:tc>
      </w:tr>
      <w:tr>
        <w:tc>
          <w:tcPr>
            <w:tcW w:type="dxa" w:w="5040"/>
            <w:vAlign w:val="center"/>
          </w:tcPr>
          <w:p>
            <w:pPr>
              <w:pStyle w:val="TableText"/>
            </w:pPr>
            <w:r>
              <w:t>Spray Capacity</w:t>
            </w:r>
          </w:p>
        </w:tc>
        <w:tc>
          <w:tcPr>
            <w:tcW w:type="dxa" w:w="5040"/>
            <w:vAlign w:val="center"/>
          </w:tcPr>
          <w:p>
            <w:pPr>
              <w:pStyle w:val="TableText"/>
            </w:pPr>
            <w:r>
              <w:t>To be defined</w:t>
            </w:r>
          </w:p>
        </w:tc>
      </w:tr>
      <w:tr>
        <w:tc>
          <w:tcPr>
            <w:tcW w:type="dxa" w:w="5040"/>
            <w:vAlign w:val="center"/>
          </w:tcPr>
          <w:p>
            <w:pPr>
              <w:pStyle w:val="TableText"/>
            </w:pPr>
            <w:r>
              <w:t>Drying Capacity</w:t>
            </w:r>
          </w:p>
        </w:tc>
        <w:tc>
          <w:tcPr>
            <w:tcW w:type="dxa" w:w="5040"/>
            <w:vAlign w:val="center"/>
          </w:tcPr>
          <w:p>
            <w:pPr>
              <w:pStyle w:val="TableText"/>
            </w:pPr>
            <w:r>
              <w:t>Vendor to propose</w:t>
            </w:r>
          </w:p>
        </w:tc>
      </w:tr>
      <w:tr>
        <w:tc>
          <w:tcPr>
            <w:tcW w:type="dxa" w:w="5040"/>
            <w:vAlign w:val="center"/>
          </w:tcPr>
          <w:p>
            <w:pPr>
              <w:pStyle w:val="TableText"/>
            </w:pPr>
            <w:r>
              <w:t>Heating Capacity</w:t>
            </w:r>
          </w:p>
        </w:tc>
        <w:tc>
          <w:tcPr>
            <w:tcW w:type="dxa" w:w="5040"/>
            <w:vAlign w:val="center"/>
          </w:tcPr>
          <w:p>
            <w:pPr>
              <w:pStyle w:val="TableText"/>
            </w:pPr>
            <w:r>
              <w:t>Vendor to propose</w:t>
            </w:r>
          </w:p>
        </w:tc>
      </w:tr>
      <w:tr>
        <w:tc>
          <w:tcPr>
            <w:tcW w:type="dxa" w:w="5040"/>
            <w:vAlign w:val="center"/>
          </w:tcPr>
          <w:p>
            <w:pPr>
              <w:pStyle w:val="TableText"/>
            </w:pPr>
            <w:r>
              <w:t>Cooling Capacity</w:t>
            </w:r>
          </w:p>
        </w:tc>
        <w:tc>
          <w:tcPr>
            <w:tcW w:type="dxa" w:w="5040"/>
            <w:vAlign w:val="center"/>
          </w:tcPr>
          <w:p>
            <w:pPr>
              <w:pStyle w:val="TableText"/>
            </w:pPr>
            <w:r>
              <w:t>Vendor to propose</w:t>
            </w:r>
          </w:p>
        </w:tc>
      </w:tr>
      <w:tr>
        <w:tc>
          <w:tcPr>
            <w:tcW w:type="dxa" w:w="5040"/>
            <w:vAlign w:val="center"/>
          </w:tcPr>
          <w:p>
            <w:pPr>
              <w:pStyle w:val="TableText"/>
            </w:pPr>
            <w:r>
              <w:t>Batch Cycle Time</w:t>
            </w:r>
          </w:p>
        </w:tc>
        <w:tc>
          <w:tcPr>
            <w:tcW w:type="dxa" w:w="5040"/>
            <w:vAlign w:val="center"/>
          </w:tcPr>
          <w:p>
            <w:pPr>
              <w:pStyle w:val="TableText"/>
            </w:pPr>
            <w:r>
              <w:t>To be established during process development</w:t>
            </w:r>
          </w:p>
        </w:tc>
      </w:tr>
    </w:tbl>
    <w:p/>
    <w:p>
      <w:r>
        <w:t>Vendor shall demonstrate that the proposed equipment is suitable for the specified operating range. User requirement, design specification, vendor specification and qualification acceptance criteria shall be kept distinct.</w:t>
      </w:r>
    </w:p>
    <w:p>
      <w:pPr>
        <w:pStyle w:val="Heading1"/>
      </w:pPr>
      <w:r>
        <w:t>7. Equipment Design Requirements</w:t>
      </w:r>
    </w:p>
    <w:p>
      <w:pPr>
        <w:pStyle w:val="Heading2"/>
      </w:pPr>
      <w:r>
        <w:t>7.1 Product Contact Parts</w:t>
      </w:r>
    </w:p>
    <w:p>
      <w:pPr>
        <w:pStyle w:val="ListBullet"/>
      </w:pPr>
      <w:r>
        <w:t>Suitable for pharmaceutical manufacturing and compatible with product/coating materials.</w:t>
      </w:r>
    </w:p>
    <w:p>
      <w:pPr>
        <w:pStyle w:val="ListBullet"/>
      </w:pPr>
      <w:r>
        <w:t>Corrosion resistant and compatible with approved cleaning agents.</w:t>
      </w:r>
    </w:p>
    <w:p>
      <w:pPr>
        <w:pStyle w:val="ListBullet"/>
      </w:pPr>
      <w:r>
        <w:t>Cleanable, inspectable and designed to minimize product retention.</w:t>
      </w:r>
    </w:p>
    <w:p>
      <w:pPr>
        <w:pStyle w:val="ListBullet"/>
      </w:pPr>
      <w:r>
        <w:t>Minimize crevices and inaccessible areas.</w:t>
      </w:r>
    </w:p>
    <w:p>
      <w:pPr>
        <w:pStyle w:val="ListBullet"/>
      </w:pPr>
      <w:r>
        <w:t>Appropriate internal surface finish.</w:t>
      </w:r>
    </w:p>
    <w:p>
      <w:pPr>
        <w:pStyle w:val="ListBullet"/>
      </w:pPr>
      <w:r>
        <w:t>Appropriate weld quality and documentation.</w:t>
      </w:r>
    </w:p>
    <w:p>
      <w:pPr>
        <w:pStyle w:val="ListBullet"/>
      </w:pPr>
      <w:r>
        <w:t>Drainable where applicable.</w:t>
      </w:r>
    </w:p>
    <w:p>
      <w:r>
        <w:t>SS 316L or another approved material shall be selected where justified by process/product requirements. Material selection shall be confirmed through engineering and risk assessment.</w:t>
      </w:r>
    </w:p>
    <w:p>
      <w:pPr>
        <w:pStyle w:val="Heading2"/>
      </w:pPr>
      <w:r>
        <w:t>7.2 Non-Product Contact Parts</w:t>
      </w:r>
    </w:p>
    <w:p>
      <w:r>
        <w:t>Materials shall be suitable for the operating environment, corrosion protection and maintenance requirements.</w:t>
      </w:r>
    </w:p>
    <w:p>
      <w:pPr>
        <w:pStyle w:val="Heading2"/>
      </w:pPr>
      <w:r>
        <w:t>7.3 Mechanical Construction</w:t>
      </w:r>
    </w:p>
    <w:p>
      <w:pPr>
        <w:pStyle w:val="ListBullet"/>
      </w:pPr>
      <w:r>
        <w:t>Pan construction</w:t>
      </w:r>
    </w:p>
    <w:p>
      <w:pPr>
        <w:pStyle w:val="ListBullet"/>
      </w:pPr>
      <w:r>
        <w:t>Drive system</w:t>
      </w:r>
    </w:p>
    <w:p>
      <w:pPr>
        <w:pStyle w:val="ListBullet"/>
      </w:pPr>
      <w:r>
        <w:t>Bearings and gearbox</w:t>
      </w:r>
    </w:p>
    <w:p>
      <w:pPr>
        <w:pStyle w:val="ListBullet"/>
      </w:pPr>
      <w:r>
        <w:t>Guards</w:t>
      </w:r>
    </w:p>
    <w:p>
      <w:pPr>
        <w:pStyle w:val="ListBullet"/>
      </w:pPr>
      <w:r>
        <w:t>Access doors and inspection ports</w:t>
      </w:r>
    </w:p>
    <w:p>
      <w:pPr>
        <w:pStyle w:val="ListBullet"/>
      </w:pPr>
      <w:r>
        <w:t>Seals and gaskets</w:t>
      </w:r>
    </w:p>
    <w:p>
      <w:pPr>
        <w:pStyle w:val="ListBullet"/>
      </w:pPr>
      <w:r>
        <w:t>Spray arm and gun mounting</w:t>
      </w:r>
    </w:p>
    <w:p>
      <w:pPr>
        <w:pStyle w:val="ListBullet"/>
      </w:pPr>
      <w:r>
        <w:t>Equipment stability</w:t>
      </w:r>
    </w:p>
    <w:p>
      <w:pPr>
        <w:pStyle w:val="ListBullet"/>
      </w:pPr>
      <w:r>
        <w:t>Vibration and noise control</w:t>
      </w:r>
    </w:p>
    <w:p>
      <w:pPr>
        <w:pStyle w:val="Heading1"/>
      </w:pPr>
      <w:r>
        <w:t>8. Spray System Requirements</w:t>
      </w:r>
    </w:p>
    <w:p>
      <w:pPr>
        <w:pStyle w:val="ListBullet"/>
      </w:pPr>
      <w:r>
        <w:t>Number of spray guns shall be defined according to equipment capacity.</w:t>
      </w:r>
    </w:p>
    <w:p>
      <w:pPr>
        <w:pStyle w:val="ListBullet"/>
      </w:pPr>
      <w:r>
        <w:t>Spray-gun positioning shall be adjustable and reproducible.</w:t>
      </w:r>
    </w:p>
    <w:p>
      <w:pPr>
        <w:pStyle w:val="ListBullet"/>
      </w:pPr>
      <w:r>
        <w:t>Gun-to-bed distance shall be controllable within the approved process strategy.</w:t>
      </w:r>
    </w:p>
    <w:p>
      <w:pPr>
        <w:pStyle w:val="ListBullet"/>
      </w:pPr>
      <w:r>
        <w:t>Spray pattern and nozzle configuration shall be suitable for the process.</w:t>
      </w:r>
    </w:p>
    <w:p>
      <w:pPr>
        <w:pStyle w:val="ListBullet"/>
      </w:pPr>
      <w:r>
        <w:t>Nozzles and guns shall be replaceable and accessible for cleaning.</w:t>
      </w:r>
    </w:p>
    <w:p>
      <w:pPr>
        <w:pStyle w:val="ListBullet"/>
      </w:pPr>
      <w:r>
        <w:t>Spray pumps shall provide reproducible coating-solution delivery.</w:t>
      </w:r>
    </w:p>
    <w:p>
      <w:pPr>
        <w:pStyle w:val="ListBullet"/>
      </w:pPr>
      <w:r>
        <w:t>Spray rate shall be controllable and, where required, individually monitored.</w:t>
      </w:r>
    </w:p>
    <w:p>
      <w:pPr>
        <w:pStyle w:val="ListBullet"/>
      </w:pPr>
      <w:r>
        <w:t>Atomizing air and pattern air shall be controlled where applicable.</w:t>
      </w:r>
    </w:p>
    <w:p>
      <w:pPr>
        <w:pStyle w:val="ListBullet"/>
      </w:pPr>
      <w:r>
        <w:t>Spray pressure shall be monitored where required.</w:t>
      </w:r>
    </w:p>
    <w:p>
      <w:pPr>
        <w:pStyle w:val="ListBullet"/>
      </w:pPr>
      <w:r>
        <w:t>Spray-system failure shall generate an appropriate alarm.</w:t>
      </w:r>
    </w:p>
    <w:p>
      <w:pPr>
        <w:pStyle w:val="ListBullet"/>
      </w:pPr>
      <w:r>
        <w:t>The system shall minimize unacceptable dripping and spray interruption.</w:t>
      </w:r>
    </w:p>
    <w:p>
      <w:pPr>
        <w:pStyle w:val="Heading1"/>
      </w:pPr>
      <w:r>
        <w:t>9. HVAC / Air Handling Requirements</w:t>
      </w:r>
    </w:p>
    <w:p>
      <w:pPr>
        <w:pStyle w:val="ListBullet"/>
      </w:pPr>
      <w:r>
        <w:t>Controlled inlet airflow and exhaust airflow.</w:t>
      </w:r>
    </w:p>
    <w:p>
      <w:pPr>
        <w:pStyle w:val="ListBullet"/>
      </w:pPr>
      <w:r>
        <w:t>Controlled inlet temperature and product temperature monitoring.</w:t>
      </w:r>
    </w:p>
    <w:p>
      <w:pPr>
        <w:pStyle w:val="ListBullet"/>
      </w:pPr>
      <w:r>
        <w:t>RH/dehumidification where required by product/process.</w:t>
      </w:r>
    </w:p>
    <w:p>
      <w:pPr>
        <w:pStyle w:val="ListBullet"/>
      </w:pPr>
      <w:r>
        <w:t>Appropriate filtration based on process/environmental design.</w:t>
      </w:r>
    </w:p>
    <w:p>
      <w:pPr>
        <w:pStyle w:val="ListBullet"/>
      </w:pPr>
      <w:r>
        <w:t>Differential-pressure monitoring where required.</w:t>
      </w:r>
    </w:p>
    <w:p>
      <w:pPr>
        <w:pStyle w:val="ListBullet"/>
      </w:pPr>
      <w:r>
        <w:t>Airflow failure detection and appropriate alarm/interlock.</w:t>
      </w:r>
    </w:p>
    <w:p>
      <w:pPr>
        <w:pStyle w:val="ListBullet"/>
      </w:pPr>
      <w:r>
        <w:t>Heater over-temperature protection.</w:t>
      </w:r>
    </w:p>
    <w:p>
      <w:pPr>
        <w:pStyle w:val="ListBullet"/>
      </w:pPr>
      <w:r>
        <w:t>Air balancing and exhaust management.</w:t>
      </w:r>
    </w:p>
    <w:p>
      <w:r>
        <w:t>The design shall support prevention/control of over-drying, under-drying, sticking, picking, twinning, spray drying, poor coating uniformity and cross-contamination. HEPA filtration shall be included only where required by the approved process/environmental design.</w:t>
      </w:r>
    </w:p>
    <w:p>
      <w:pPr>
        <w:pStyle w:val="Heading1"/>
      </w:pPr>
      <w:r>
        <w:t>10. Control System Requirements</w:t>
      </w:r>
    </w:p>
    <w:p>
      <w:pPr>
        <w:pStyle w:val="ListBullet"/>
      </w:pPr>
      <w:r>
        <w:t>PLC</w:t>
      </w:r>
    </w:p>
    <w:p>
      <w:pPr>
        <w:pStyle w:val="ListBullet"/>
      </w:pPr>
      <w:r>
        <w:t>HMI</w:t>
      </w:r>
    </w:p>
    <w:p>
      <w:pPr>
        <w:pStyle w:val="ListBullet"/>
      </w:pPr>
      <w:r>
        <w:t>SCADA where applicable</w:t>
      </w:r>
    </w:p>
    <w:p>
      <w:pPr>
        <w:pStyle w:val="ListBullet"/>
      </w:pPr>
      <w:r>
        <w:t>Sensors/transmitters</w:t>
      </w:r>
    </w:p>
    <w:p>
      <w:pPr>
        <w:pStyle w:val="ListBullet"/>
      </w:pPr>
      <w:r>
        <w:t>VFDs</w:t>
      </w:r>
    </w:p>
    <w:p>
      <w:pPr>
        <w:pStyle w:val="ListBullet"/>
      </w:pPr>
      <w:r>
        <w:t>Control valves</w:t>
      </w:r>
    </w:p>
    <w:p>
      <w:pPr>
        <w:pStyle w:val="ListBullet"/>
      </w:pPr>
      <w:r>
        <w:t>PID loops</w:t>
      </w:r>
    </w:p>
    <w:p>
      <w:pPr>
        <w:pStyle w:val="ListBullet"/>
      </w:pPr>
      <w:r>
        <w:t>Interlocks</w:t>
      </w:r>
    </w:p>
    <w:p>
      <w:pPr>
        <w:pStyle w:val="ListBullet"/>
      </w:pPr>
      <w:r>
        <w:t>Alarms</w:t>
      </w:r>
    </w:p>
    <w:p>
      <w:pPr>
        <w:pStyle w:val="ListBullet"/>
      </w:pPr>
      <w:r>
        <w:t>Recipe management</w:t>
      </w:r>
    </w:p>
    <w:p>
      <w:pPr>
        <w:pStyle w:val="ListBullet"/>
      </w:pPr>
      <w:r>
        <w:t>Batch management</w:t>
      </w:r>
    </w:p>
    <w:p>
      <w:pPr>
        <w:pStyle w:val="ListBullet"/>
      </w:pPr>
      <w:r>
        <w:t>User management</w:t>
      </w:r>
    </w:p>
    <w:p>
      <w:pPr>
        <w:pStyle w:val="ListBullet"/>
      </w:pPr>
      <w:r>
        <w:t>Data acquisition</w:t>
      </w:r>
    </w:p>
    <w:p>
      <w:pPr>
        <w:pStyle w:val="ListBullet"/>
      </w:pPr>
      <w:r>
        <w:t>Data storage</w:t>
      </w:r>
    </w:p>
    <w:p>
      <w:pPr>
        <w:pStyle w:val="ListBullet"/>
      </w:pPr>
      <w:r>
        <w:t>Reporting</w:t>
      </w:r>
    </w:p>
    <w:p>
      <w:r>
        <w:t>The control philosophy shall define control of pan speed, temperature, airflow, spray rate, atomizing air, exhaust and product temperature.</w:t>
      </w:r>
    </w:p>
    <w:p>
      <w:pPr>
        <w:pStyle w:val="Heading1"/>
      </w:pPr>
      <w:r>
        <w:t>11. HMI Requirements</w:t>
      </w:r>
    </w:p>
    <w:p>
      <w:pPr>
        <w:pStyle w:val="ListBullet"/>
      </w:pPr>
      <w:r>
        <w:t>Process overview</w:t>
      </w:r>
    </w:p>
    <w:p>
      <w:pPr>
        <w:pStyle w:val="ListBullet"/>
      </w:pPr>
      <w:r>
        <w:t>Equipment status</w:t>
      </w:r>
    </w:p>
    <w:p>
      <w:pPr>
        <w:pStyle w:val="ListBullet"/>
      </w:pPr>
      <w:r>
        <w:t>Actual values</w:t>
      </w:r>
    </w:p>
    <w:p>
      <w:pPr>
        <w:pStyle w:val="ListBullet"/>
      </w:pPr>
      <w:r>
        <w:t>Setpoints</w:t>
      </w:r>
    </w:p>
    <w:p>
      <w:pPr>
        <w:pStyle w:val="ListBullet"/>
      </w:pPr>
      <w:r>
        <w:t>Alarm display/history</w:t>
      </w:r>
    </w:p>
    <w:p>
      <w:pPr>
        <w:pStyle w:val="ListBullet"/>
      </w:pPr>
      <w:r>
        <w:t>Trends</w:t>
      </w:r>
    </w:p>
    <w:p>
      <w:pPr>
        <w:pStyle w:val="ListBullet"/>
      </w:pPr>
      <w:r>
        <w:t>Recipe selection/execution</w:t>
      </w:r>
    </w:p>
    <w:p>
      <w:pPr>
        <w:pStyle w:val="ListBullet"/>
      </w:pPr>
      <w:r>
        <w:t>User login and role-based access</w:t>
      </w:r>
    </w:p>
    <w:p>
      <w:pPr>
        <w:pStyle w:val="ListBullet"/>
      </w:pPr>
      <w:r>
        <w:t>Date/time</w:t>
      </w:r>
    </w:p>
    <w:p>
      <w:pPr>
        <w:pStyle w:val="ListBullet"/>
      </w:pPr>
      <w:r>
        <w:t>Batch information</w:t>
      </w:r>
    </w:p>
    <w:p>
      <w:pPr>
        <w:pStyle w:val="ListBullet"/>
      </w:pPr>
      <w:r>
        <w:t>Maintenance/diagnostics</w:t>
      </w:r>
    </w:p>
    <w:p>
      <w:r>
        <w:t>Critical parameters shall not be modifiable by unauthorized personnel.</w:t>
      </w:r>
    </w:p>
    <w:p>
      <w:pPr>
        <w:pStyle w:val="Heading1"/>
      </w:pPr>
      <w:r>
        <w:t>12. Recipe Management</w:t>
      </w:r>
    </w:p>
    <w:p>
      <w:pPr>
        <w:pStyle w:val="ListBullet"/>
      </w:pPr>
      <w:r>
        <w:t>Recipe creation</w:t>
      </w:r>
    </w:p>
    <w:p>
      <w:pPr>
        <w:pStyle w:val="ListBullet"/>
      </w:pPr>
      <w:r>
        <w:t>Identification and version control</w:t>
      </w:r>
    </w:p>
    <w:p>
      <w:pPr>
        <w:pStyle w:val="ListBullet"/>
      </w:pPr>
      <w:r>
        <w:t>Approval</w:t>
      </w:r>
    </w:p>
    <w:p>
      <w:pPr>
        <w:pStyle w:val="ListBullet"/>
      </w:pPr>
      <w:r>
        <w:t>Storage/retrieval</w:t>
      </w:r>
    </w:p>
    <w:p>
      <w:pPr>
        <w:pStyle w:val="ListBullet"/>
      </w:pPr>
      <w:r>
        <w:t>Controlled modification</w:t>
      </w:r>
    </w:p>
    <w:p>
      <w:pPr>
        <w:pStyle w:val="ListBullet"/>
      </w:pPr>
      <w:r>
        <w:t>Authorization</w:t>
      </w:r>
    </w:p>
    <w:p>
      <w:pPr>
        <w:pStyle w:val="ListBullet"/>
      </w:pPr>
      <w:r>
        <w:t>Audit trail where applicable</w:t>
      </w:r>
    </w:p>
    <w:p>
      <w:pPr>
        <w:pStyle w:val="ListBullet"/>
      </w:pPr>
      <w:r>
        <w:t>Backup</w:t>
      </w:r>
    </w:p>
    <w:p>
      <w:pPr>
        <w:pStyle w:val="ListBullet"/>
      </w:pPr>
      <w:r>
        <w:t>Restore</w:t>
      </w:r>
    </w:p>
    <w:p>
      <w:pPr>
        <w:pStyle w:val="ListBullet"/>
      </w:pPr>
      <w:r>
        <w:t>Recipe comparison where required</w:t>
      </w:r>
    </w:p>
    <w:p>
      <w:r>
        <w:t>The system shall distinguish between Master Recipe → Approved Recipe → Executed Batch Recipe. Uncontrolled modification of approved recipes shall not be permitted.</w:t>
      </w:r>
    </w:p>
    <w:p>
      <w:pPr>
        <w:pStyle w:val="Heading1"/>
      </w:pPr>
      <w:r>
        <w:t>13. Computerized System Validation (CSV) Requirements</w:t>
      </w:r>
    </w:p>
    <w:p>
      <w:r>
        <w:t>The coating-machine computerized system shall be assessed for GxP impact. Where applicable, a risk-based computerized-system lifecycle shall be applied.</w:t>
      </w:r>
    </w:p>
    <w:p>
      <w:pPr>
        <w:pStyle w:val="ListNumber"/>
      </w:pPr>
      <w:r>
        <w:t>User Requirements Specification (URS)</w:t>
      </w:r>
    </w:p>
    <w:p>
      <w:pPr>
        <w:pStyle w:val="ListNumber"/>
      </w:pPr>
      <w:r>
        <w:t>Supplier assessment</w:t>
      </w:r>
    </w:p>
    <w:p>
      <w:pPr>
        <w:pStyle w:val="ListNumber"/>
      </w:pPr>
      <w:r>
        <w:t>GxP/system-impact and risk assessment</w:t>
      </w:r>
    </w:p>
    <w:p>
      <w:pPr>
        <w:pStyle w:val="ListNumber"/>
      </w:pPr>
      <w:r>
        <w:t>Validation plan/strategy</w:t>
      </w:r>
    </w:p>
    <w:p>
      <w:pPr>
        <w:pStyle w:val="ListNumber"/>
      </w:pPr>
      <w:r>
        <w:t>Functional specification</w:t>
      </w:r>
    </w:p>
    <w:p>
      <w:pPr>
        <w:pStyle w:val="ListNumber"/>
      </w:pPr>
      <w:r>
        <w:t>Design/configuration specification</w:t>
      </w:r>
    </w:p>
    <w:p>
      <w:pPr>
        <w:pStyle w:val="ListNumber"/>
      </w:pPr>
      <w:r>
        <w:t>Hardware/software inventory</w:t>
      </w:r>
    </w:p>
    <w:p>
      <w:pPr>
        <w:pStyle w:val="ListNumber"/>
      </w:pPr>
      <w:r>
        <w:t>FAT</w:t>
      </w:r>
    </w:p>
    <w:p>
      <w:pPr>
        <w:pStyle w:val="ListNumber"/>
      </w:pPr>
      <w:r>
        <w:t>SAT</w:t>
      </w:r>
    </w:p>
    <w:p>
      <w:pPr>
        <w:pStyle w:val="ListNumber"/>
      </w:pPr>
      <w:r>
        <w:t>IQ</w:t>
      </w:r>
    </w:p>
    <w:p>
      <w:pPr>
        <w:pStyle w:val="ListNumber"/>
      </w:pPr>
      <w:r>
        <w:t>OQ</w:t>
      </w:r>
    </w:p>
    <w:p>
      <w:pPr>
        <w:pStyle w:val="ListNumber"/>
      </w:pPr>
      <w:r>
        <w:t>PQ where applicable</w:t>
      </w:r>
    </w:p>
    <w:p>
      <w:pPr>
        <w:pStyle w:val="ListNumber"/>
      </w:pPr>
      <w:r>
        <w:t>Requirements traceability matrix</w:t>
      </w:r>
    </w:p>
    <w:p>
      <w:pPr>
        <w:pStyle w:val="ListNumber"/>
      </w:pPr>
      <w:r>
        <w:t>Validation Summary Report</w:t>
      </w:r>
    </w:p>
    <w:p>
      <w:r>
        <w:t>The exact documentation set shall be determined by system complexity, intended use, risk, configuration/customization and supplier involvement.</w:t>
      </w:r>
    </w:p>
    <w:p>
      <w:pPr>
        <w:pStyle w:val="Heading2"/>
      </w:pPr>
      <w:r>
        <w:t>13.1 GAMP 5 Assessment</w:t>
      </w:r>
    </w:p>
    <w:p>
      <w:pPr>
        <w:pStyle w:val="ListBullet"/>
      </w:pPr>
      <w:r>
        <w:t>PLC software</w:t>
      </w:r>
    </w:p>
    <w:p>
      <w:pPr>
        <w:pStyle w:val="ListBullet"/>
      </w:pPr>
      <w:r>
        <w:t>HMI software</w:t>
      </w:r>
    </w:p>
    <w:p>
      <w:pPr>
        <w:pStyle w:val="ListBullet"/>
      </w:pPr>
      <w:r>
        <w:t>SCADA</w:t>
      </w:r>
    </w:p>
    <w:p>
      <w:pPr>
        <w:pStyle w:val="ListBullet"/>
      </w:pPr>
      <w:r>
        <w:t>Historian/database</w:t>
      </w:r>
    </w:p>
    <w:p>
      <w:pPr>
        <w:pStyle w:val="ListBullet"/>
      </w:pPr>
      <w:r>
        <w:t>Configurable functions</w:t>
      </w:r>
    </w:p>
    <w:p>
      <w:pPr>
        <w:pStyle w:val="ListBullet"/>
      </w:pPr>
      <w:r>
        <w:t>Custom software</w:t>
      </w:r>
    </w:p>
    <w:p>
      <w:pPr>
        <w:pStyle w:val="ListBullet"/>
      </w:pPr>
      <w:r>
        <w:t>Interfaces</w:t>
      </w:r>
    </w:p>
    <w:p>
      <w:pPr>
        <w:pStyle w:val="ListBullet"/>
      </w:pPr>
      <w:r>
        <w:t>Network</w:t>
      </w:r>
    </w:p>
    <w:p>
      <w:pPr>
        <w:pStyle w:val="ListBullet"/>
      </w:pPr>
      <w:r>
        <w:t>User management</w:t>
      </w:r>
    </w:p>
    <w:p>
      <w:pPr>
        <w:pStyle w:val="ListBullet"/>
      </w:pPr>
      <w:r>
        <w:t>Recipe management</w:t>
      </w:r>
    </w:p>
    <w:p>
      <w:pPr>
        <w:pStyle w:val="ListBullet"/>
      </w:pPr>
      <w:r>
        <w:t>Audit trail</w:t>
      </w:r>
    </w:p>
    <w:p>
      <w:pPr>
        <w:pStyle w:val="ListBullet"/>
      </w:pPr>
      <w:r>
        <w:t>Electronic records/signatures</w:t>
      </w:r>
    </w:p>
    <w:p>
      <w:r>
        <w:t>Software/system categorization and validation strategy shall be documented and justified using a risk-based approach.</w:t>
      </w:r>
    </w:p>
    <w:p>
      <w:pPr>
        <w:pStyle w:val="Heading1"/>
      </w:pPr>
      <w:r>
        <w:t>14. 21 CFR Part 11 Requirements</w:t>
      </w:r>
    </w:p>
    <w:p>
      <w:r>
        <w:t>Part 11 applicability shall be assessed based on the electronic records/signatures generated, maintained or relied upon and the applicable predicate rules. Where Part 11 applies, appropriate controls shall be implemented based on documented intended use and risk assessment.</w:t>
      </w:r>
    </w:p>
    <w:p>
      <w:pPr>
        <w:pStyle w:val="ListBullet"/>
      </w:pPr>
      <w:r>
        <w:t>Unique user identification</w:t>
      </w:r>
    </w:p>
    <w:p>
      <w:pPr>
        <w:pStyle w:val="ListBullet"/>
      </w:pPr>
      <w:r>
        <w:t>Secure authentication/password controls</w:t>
      </w:r>
    </w:p>
    <w:p>
      <w:pPr>
        <w:pStyle w:val="ListBullet"/>
      </w:pPr>
      <w:r>
        <w:t>Authorized access</w:t>
      </w:r>
    </w:p>
    <w:p>
      <w:pPr>
        <w:pStyle w:val="ListBullet"/>
      </w:pPr>
      <w:r>
        <w:t>Authority checks</w:t>
      </w:r>
    </w:p>
    <w:p>
      <w:pPr>
        <w:pStyle w:val="ListBullet"/>
      </w:pPr>
      <w:r>
        <w:t>Operational checks</w:t>
      </w:r>
    </w:p>
    <w:p>
      <w:pPr>
        <w:pStyle w:val="ListBullet"/>
      </w:pPr>
      <w:r>
        <w:t>Electronic signatures where applicable</w:t>
      </w:r>
    </w:p>
    <w:p>
      <w:pPr>
        <w:pStyle w:val="ListBullet"/>
      </w:pPr>
      <w:r>
        <w:t>Signature manifestation and linking</w:t>
      </w:r>
    </w:p>
    <w:p>
      <w:pPr>
        <w:pStyle w:val="ListBullet"/>
      </w:pPr>
      <w:r>
        <w:t>Secure electronic records</w:t>
      </w:r>
    </w:p>
    <w:p>
      <w:pPr>
        <w:pStyle w:val="ListBullet"/>
      </w:pPr>
      <w:r>
        <w:t>Audit trails where applicable</w:t>
      </w:r>
    </w:p>
    <w:p>
      <w:pPr>
        <w:pStyle w:val="ListBullet"/>
      </w:pPr>
      <w:r>
        <w:t>Record retention and retrieval</w:t>
      </w:r>
    </w:p>
    <w:p>
      <w:pPr>
        <w:pStyle w:val="ListBullet"/>
      </w:pPr>
      <w:r>
        <w:t>Data protection</w:t>
      </w:r>
    </w:p>
    <w:p>
      <w:pPr>
        <w:pStyle w:val="Heading1"/>
      </w:pPr>
      <w:r>
        <w:t>15. EU GMP Annex 11 Requirements</w:t>
      </w:r>
    </w:p>
    <w:p>
      <w:pPr>
        <w:pStyle w:val="ListBullet"/>
      </w:pPr>
      <w:r>
        <w:t>Risk management</w:t>
      </w:r>
    </w:p>
    <w:p>
      <w:pPr>
        <w:pStyle w:val="ListBullet"/>
      </w:pPr>
      <w:r>
        <w:t>Personnel and responsibilities</w:t>
      </w:r>
    </w:p>
    <w:p>
      <w:pPr>
        <w:pStyle w:val="ListBullet"/>
      </w:pPr>
      <w:r>
        <w:t>Validation</w:t>
      </w:r>
    </w:p>
    <w:p>
      <w:pPr>
        <w:pStyle w:val="ListBullet"/>
      </w:pPr>
      <w:r>
        <w:t>Data accuracy</w:t>
      </w:r>
    </w:p>
    <w:p>
      <w:pPr>
        <w:pStyle w:val="ListBullet"/>
      </w:pPr>
      <w:r>
        <w:t>Data storage</w:t>
      </w:r>
    </w:p>
    <w:p>
      <w:pPr>
        <w:pStyle w:val="ListBullet"/>
      </w:pPr>
      <w:r>
        <w:t>Audit trails</w:t>
      </w:r>
    </w:p>
    <w:p>
      <w:pPr>
        <w:pStyle w:val="ListBullet"/>
      </w:pPr>
      <w:r>
        <w:t>Change management</w:t>
      </w:r>
    </w:p>
    <w:p>
      <w:pPr>
        <w:pStyle w:val="ListBullet"/>
      </w:pPr>
      <w:r>
        <w:t>Periodic evaluation</w:t>
      </w:r>
    </w:p>
    <w:p>
      <w:pPr>
        <w:pStyle w:val="ListBullet"/>
      </w:pPr>
      <w:r>
        <w:t>Security</w:t>
      </w:r>
    </w:p>
    <w:p>
      <w:pPr>
        <w:pStyle w:val="ListBullet"/>
      </w:pPr>
      <w:r>
        <w:t>Incident management</w:t>
      </w:r>
    </w:p>
    <w:p>
      <w:pPr>
        <w:pStyle w:val="ListBullet"/>
      </w:pPr>
      <w:r>
        <w:t>Electronic signatures where applicable</w:t>
      </w:r>
    </w:p>
    <w:p>
      <w:pPr>
        <w:pStyle w:val="ListBullet"/>
      </w:pPr>
      <w:r>
        <w:t>Business continuity</w:t>
      </w:r>
    </w:p>
    <w:p>
      <w:pPr>
        <w:pStyle w:val="ListBullet"/>
      </w:pPr>
      <w:r>
        <w:t>Archiving</w:t>
      </w:r>
    </w:p>
    <w:p>
      <w:pPr>
        <w:pStyle w:val="Heading1"/>
      </w:pPr>
      <w:r>
        <w:t>16. Data Integrity / ALCOA+</w:t>
      </w:r>
    </w:p>
    <w:p>
      <w:r>
        <w:t>GMP-relevant data shall be attributable, legible, contemporaneous, original and accurate, with appropriate completeness, consistency, endurance and availability.</w:t>
      </w:r>
    </w:p>
    <w:p>
      <w:pPr>
        <w:pStyle w:val="ListBullet"/>
      </w:pPr>
      <w:r>
        <w:t>Manual parameter entry</w:t>
      </w:r>
    </w:p>
    <w:p>
      <w:pPr>
        <w:pStyle w:val="ListBullet"/>
      </w:pPr>
      <w:r>
        <w:t>Recipe changes</w:t>
      </w:r>
    </w:p>
    <w:p>
      <w:pPr>
        <w:pStyle w:val="ListBullet"/>
      </w:pPr>
      <w:r>
        <w:t>Audit trail</w:t>
      </w:r>
    </w:p>
    <w:p>
      <w:pPr>
        <w:pStyle w:val="ListBullet"/>
      </w:pPr>
      <w:r>
        <w:t>Electronic records</w:t>
      </w:r>
    </w:p>
    <w:p>
      <w:pPr>
        <w:pStyle w:val="ListBullet"/>
      </w:pPr>
      <w:r>
        <w:t>User accounts</w:t>
      </w:r>
    </w:p>
    <w:p>
      <w:pPr>
        <w:pStyle w:val="ListBullet"/>
      </w:pPr>
      <w:r>
        <w:t>Time synchronization</w:t>
      </w:r>
    </w:p>
    <w:p>
      <w:pPr>
        <w:pStyle w:val="ListBullet"/>
      </w:pPr>
      <w:r>
        <w:t>Data deletion/modification</w:t>
      </w:r>
    </w:p>
    <w:p>
      <w:pPr>
        <w:pStyle w:val="ListBullet"/>
      </w:pPr>
      <w:r>
        <w:t>Backup/restore</w:t>
      </w:r>
    </w:p>
    <w:p>
      <w:pPr>
        <w:pStyle w:val="ListBullet"/>
      </w:pPr>
      <w:r>
        <w:t>Database access</w:t>
      </w:r>
    </w:p>
    <w:p>
      <w:pPr>
        <w:pStyle w:val="ListBullet"/>
      </w:pPr>
      <w:r>
        <w:t>Administrator privileges</w:t>
      </w:r>
    </w:p>
    <w:p>
      <w:pPr>
        <w:pStyle w:val="ListBullet"/>
      </w:pPr>
      <w:r>
        <w:t>Remote access</w:t>
      </w:r>
    </w:p>
    <w:p>
      <w:pPr>
        <w:pStyle w:val="Heading1"/>
      </w:pPr>
      <w:r>
        <w:t>17. Audit Trail Requirements</w:t>
      </w:r>
    </w:p>
    <w:p>
      <w:r>
        <w:t>Where GMP-relevant electronic records are created or modified, the system shall provide an appropriate risk-based audit trail. Events may include:</w:t>
      </w:r>
    </w:p>
    <w:p>
      <w:pPr>
        <w:pStyle w:val="ListBullet"/>
      </w:pPr>
      <w:r>
        <w:t>Login/logout and failed login</w:t>
      </w:r>
    </w:p>
    <w:p>
      <w:pPr>
        <w:pStyle w:val="ListBullet"/>
      </w:pPr>
      <w:r>
        <w:t>Recipe creation/modification/deletion</w:t>
      </w:r>
    </w:p>
    <w:p>
      <w:pPr>
        <w:pStyle w:val="ListBullet"/>
      </w:pPr>
      <w:r>
        <w:t>Setpoint/critical parameter changes</w:t>
      </w:r>
    </w:p>
    <w:p>
      <w:pPr>
        <w:pStyle w:val="ListBullet"/>
      </w:pPr>
      <w:r>
        <w:t>User creation/modification/deactivation</w:t>
      </w:r>
    </w:p>
    <w:p>
      <w:pPr>
        <w:pStyle w:val="ListBullet"/>
      </w:pPr>
      <w:r>
        <w:t>Configuration/system changes</w:t>
      </w:r>
    </w:p>
    <w:p>
      <w:pPr>
        <w:pStyle w:val="ListBullet"/>
      </w:pPr>
      <w:r>
        <w:t>Alarm acknowledgement</w:t>
      </w:r>
    </w:p>
    <w:p>
      <w:pPr>
        <w:pStyle w:val="ListBullet"/>
      </w:pPr>
      <w:r>
        <w:t>Electronic signatures</w:t>
      </w:r>
    </w:p>
    <w:p>
      <w:pPr>
        <w:pStyle w:val="ListBullet"/>
      </w:pPr>
      <w:r>
        <w:t>Date/time changes</w:t>
      </w:r>
    </w:p>
    <w:p>
      <w:pPr>
        <w:pStyle w:val="ListBullet"/>
      </w:pPr>
      <w:r>
        <w:t>Data deletion attempts</w:t>
      </w:r>
    </w:p>
    <w:p>
      <w:r>
        <w:t>Audit-trail information should support reconstruction of relevant events, including WHO, WHAT and WHEN, with WHY/reason-for-change where applicable.</w:t>
      </w:r>
    </w:p>
    <w:p>
      <w:pPr>
        <w:pStyle w:val="Heading1"/>
      </w:pPr>
      <w:r>
        <w:t>18. User Access Management</w:t>
      </w:r>
    </w:p>
    <w:tbl>
      <w:tblPr>
        <w:tblStyle w:val="TableGrid"/>
        <w:tblW w:type="auto" w:w="0"/>
        <w:jc w:val="center"/>
        <w:tblLook w:firstColumn="1" w:firstRow="1" w:lastColumn="0" w:lastRow="0" w:noHBand="0" w:noVBand="1" w:val="04A0"/>
      </w:tblPr>
      <w:tblGrid>
        <w:gridCol w:w="5040"/>
        <w:gridCol w:w="5040"/>
      </w:tblGrid>
      <w:tr>
        <w:trPr>
          <w:tblHeader w:val="true"/>
        </w:trPr>
        <w:tc>
          <w:tcPr>
            <w:tcW w:type="dxa" w:w="5040"/>
            <w:shd w:fill="D9EAF7"/>
            <w:vAlign w:val="center"/>
          </w:tcPr>
          <w:p>
            <w:pPr>
              <w:pStyle w:val="TableText"/>
            </w:pPr>
            <w:r>
              <w:rPr>
                <w:b/>
              </w:rPr>
              <w:t>Role</w:t>
            </w:r>
          </w:p>
        </w:tc>
        <w:tc>
          <w:tcPr>
            <w:tcW w:type="dxa" w:w="5040"/>
            <w:shd w:fill="D9EAF7"/>
            <w:vAlign w:val="center"/>
          </w:tcPr>
          <w:p>
            <w:pPr>
              <w:pStyle w:val="TableText"/>
            </w:pPr>
            <w:r>
              <w:rPr>
                <w:b/>
              </w:rPr>
              <w:t>Typical Access</w:t>
            </w:r>
          </w:p>
        </w:tc>
      </w:tr>
      <w:tr>
        <w:tc>
          <w:tcPr>
            <w:tcW w:type="dxa" w:w="5040"/>
            <w:vAlign w:val="center"/>
          </w:tcPr>
          <w:p>
            <w:pPr>
              <w:pStyle w:val="TableText"/>
            </w:pPr>
            <w:r>
              <w:t>Operator</w:t>
            </w:r>
          </w:p>
        </w:tc>
        <w:tc>
          <w:tcPr>
            <w:tcW w:type="dxa" w:w="5040"/>
            <w:vAlign w:val="center"/>
          </w:tcPr>
          <w:p>
            <w:pPr>
              <w:pStyle w:val="TableText"/>
            </w:pPr>
            <w:r>
              <w:t>Execute approved recipes/process</w:t>
            </w:r>
          </w:p>
        </w:tc>
      </w:tr>
      <w:tr>
        <w:tc>
          <w:tcPr>
            <w:tcW w:type="dxa" w:w="5040"/>
            <w:vAlign w:val="center"/>
          </w:tcPr>
          <w:p>
            <w:pPr>
              <w:pStyle w:val="TableText"/>
            </w:pPr>
            <w:r>
              <w:t>Supervisor</w:t>
            </w:r>
          </w:p>
        </w:tc>
        <w:tc>
          <w:tcPr>
            <w:tcW w:type="dxa" w:w="5040"/>
            <w:vAlign w:val="center"/>
          </w:tcPr>
          <w:p>
            <w:pPr>
              <w:pStyle w:val="TableText"/>
            </w:pPr>
            <w:r>
              <w:t>Operational oversight</w:t>
            </w:r>
          </w:p>
        </w:tc>
      </w:tr>
      <w:tr>
        <w:tc>
          <w:tcPr>
            <w:tcW w:type="dxa" w:w="5040"/>
            <w:vAlign w:val="center"/>
          </w:tcPr>
          <w:p>
            <w:pPr>
              <w:pStyle w:val="TableText"/>
            </w:pPr>
            <w:r>
              <w:t>Engineering</w:t>
            </w:r>
          </w:p>
        </w:tc>
        <w:tc>
          <w:tcPr>
            <w:tcW w:type="dxa" w:w="5040"/>
            <w:vAlign w:val="center"/>
          </w:tcPr>
          <w:p>
            <w:pPr>
              <w:pStyle w:val="TableText"/>
            </w:pPr>
            <w:r>
              <w:t>Authorized maintenance/configuration</w:t>
            </w:r>
          </w:p>
        </w:tc>
      </w:tr>
      <w:tr>
        <w:tc>
          <w:tcPr>
            <w:tcW w:type="dxa" w:w="5040"/>
            <w:vAlign w:val="center"/>
          </w:tcPr>
          <w:p>
            <w:pPr>
              <w:pStyle w:val="TableText"/>
            </w:pPr>
            <w:r>
              <w:t>Maintenance</w:t>
            </w:r>
          </w:p>
        </w:tc>
        <w:tc>
          <w:tcPr>
            <w:tcW w:type="dxa" w:w="5040"/>
            <w:vAlign w:val="center"/>
          </w:tcPr>
          <w:p>
            <w:pPr>
              <w:pStyle w:val="TableText"/>
            </w:pPr>
            <w:r>
              <w:t>Equipment maintenance</w:t>
            </w:r>
          </w:p>
        </w:tc>
      </w:tr>
      <w:tr>
        <w:tc>
          <w:tcPr>
            <w:tcW w:type="dxa" w:w="5040"/>
            <w:vAlign w:val="center"/>
          </w:tcPr>
          <w:p>
            <w:pPr>
              <w:pStyle w:val="TableText"/>
            </w:pPr>
            <w:r>
              <w:t>QA</w:t>
            </w:r>
          </w:p>
        </w:tc>
        <w:tc>
          <w:tcPr>
            <w:tcW w:type="dxa" w:w="5040"/>
            <w:vAlign w:val="center"/>
          </w:tcPr>
          <w:p>
            <w:pPr>
              <w:pStyle w:val="TableText"/>
            </w:pPr>
            <w:r>
              <w:t>Review/audit access</w:t>
            </w:r>
          </w:p>
        </w:tc>
      </w:tr>
      <w:tr>
        <w:tc>
          <w:tcPr>
            <w:tcW w:type="dxa" w:w="5040"/>
            <w:vAlign w:val="center"/>
          </w:tcPr>
          <w:p>
            <w:pPr>
              <w:pStyle w:val="TableText"/>
            </w:pPr>
            <w:r>
              <w:t>CSV/Validation</w:t>
            </w:r>
          </w:p>
        </w:tc>
        <w:tc>
          <w:tcPr>
            <w:tcW w:type="dxa" w:w="5040"/>
            <w:vAlign w:val="center"/>
          </w:tcPr>
          <w:p>
            <w:pPr>
              <w:pStyle w:val="TableText"/>
            </w:pPr>
            <w:r>
              <w:t>Validation functions</w:t>
            </w:r>
          </w:p>
        </w:tc>
      </w:tr>
      <w:tr>
        <w:tc>
          <w:tcPr>
            <w:tcW w:type="dxa" w:w="5040"/>
            <w:vAlign w:val="center"/>
          </w:tcPr>
          <w:p>
            <w:pPr>
              <w:pStyle w:val="TableText"/>
            </w:pPr>
            <w:r>
              <w:t>System Administrator</w:t>
            </w:r>
          </w:p>
        </w:tc>
        <w:tc>
          <w:tcPr>
            <w:tcW w:type="dxa" w:w="5040"/>
            <w:vAlign w:val="center"/>
          </w:tcPr>
          <w:p>
            <w:pPr>
              <w:pStyle w:val="TableText"/>
            </w:pPr>
            <w:r>
              <w:t>Controlled technical administration</w:t>
            </w:r>
          </w:p>
        </w:tc>
      </w:tr>
    </w:tbl>
    <w:p/>
    <w:p>
      <w:pPr>
        <w:pStyle w:val="ListBullet"/>
      </w:pPr>
      <w:r>
        <w:t>Unique accounts</w:t>
      </w:r>
    </w:p>
    <w:p>
      <w:pPr>
        <w:pStyle w:val="ListBullet"/>
      </w:pPr>
      <w:r>
        <w:t>No shared GMP accounts</w:t>
      </w:r>
    </w:p>
    <w:p>
      <w:pPr>
        <w:pStyle w:val="ListBullet"/>
      </w:pPr>
      <w:r>
        <w:t>Role-based access</w:t>
      </w:r>
    </w:p>
    <w:p>
      <w:pPr>
        <w:pStyle w:val="ListBullet"/>
      </w:pPr>
      <w:r>
        <w:t>Password controls</w:t>
      </w:r>
    </w:p>
    <w:p>
      <w:pPr>
        <w:pStyle w:val="ListBullet"/>
      </w:pPr>
      <w:r>
        <w:t>Account lockout where appropriate</w:t>
      </w:r>
    </w:p>
    <w:p>
      <w:pPr>
        <w:pStyle w:val="ListBullet"/>
      </w:pPr>
      <w:r>
        <w:t>Inactive-account management</w:t>
      </w:r>
    </w:p>
    <w:p>
      <w:pPr>
        <w:pStyle w:val="ListBullet"/>
      </w:pPr>
      <w:r>
        <w:t>Periodic access review</w:t>
      </w:r>
    </w:p>
    <w:p>
      <w:pPr>
        <w:pStyle w:val="ListBullet"/>
      </w:pPr>
      <w:r>
        <w:t>Access authorization</w:t>
      </w:r>
    </w:p>
    <w:p>
      <w:pPr>
        <w:pStyle w:val="ListBullet"/>
      </w:pPr>
      <w:r>
        <w:t>Segregation of duties where justified</w:t>
      </w:r>
    </w:p>
    <w:p>
      <w:pPr>
        <w:pStyle w:val="Heading1"/>
      </w:pPr>
      <w:r>
        <w:t>19. Cybersecurity Requirements</w:t>
      </w:r>
    </w:p>
    <w:p>
      <w:pPr>
        <w:pStyle w:val="ListBullet"/>
      </w:pPr>
      <w:r>
        <w:t>Network architecture</w:t>
      </w:r>
    </w:p>
    <w:p>
      <w:pPr>
        <w:pStyle w:val="ListBullet"/>
      </w:pPr>
      <w:r>
        <w:t>Authentication</w:t>
      </w:r>
    </w:p>
    <w:p>
      <w:pPr>
        <w:pStyle w:val="ListBullet"/>
      </w:pPr>
      <w:r>
        <w:t>Firewalling</w:t>
      </w:r>
    </w:p>
    <w:p>
      <w:pPr>
        <w:pStyle w:val="ListBullet"/>
      </w:pPr>
      <w:r>
        <w:t>Network segmentation where appropriate</w:t>
      </w:r>
    </w:p>
    <w:p>
      <w:pPr>
        <w:pStyle w:val="ListBullet"/>
      </w:pPr>
      <w:r>
        <w:t>Malware/endpoint protection where appropriate</w:t>
      </w:r>
    </w:p>
    <w:p>
      <w:pPr>
        <w:pStyle w:val="ListBullet"/>
      </w:pPr>
      <w:r>
        <w:t>USB/media controls</w:t>
      </w:r>
    </w:p>
    <w:p>
      <w:pPr>
        <w:pStyle w:val="ListBullet"/>
      </w:pPr>
      <w:r>
        <w:t>Controlled vendor remote access</w:t>
      </w:r>
    </w:p>
    <w:p>
      <w:pPr>
        <w:pStyle w:val="ListBullet"/>
      </w:pPr>
      <w:r>
        <w:t>Patch management</w:t>
      </w:r>
    </w:p>
    <w:p>
      <w:pPr>
        <w:pStyle w:val="ListBullet"/>
      </w:pPr>
      <w:r>
        <w:t>Backup/restore</w:t>
      </w:r>
    </w:p>
    <w:p>
      <w:pPr>
        <w:pStyle w:val="ListBullet"/>
      </w:pPr>
      <w:r>
        <w:t>Administrator privilege restriction</w:t>
      </w:r>
    </w:p>
    <w:p>
      <w:pPr>
        <w:pStyle w:val="ListBullet"/>
      </w:pPr>
      <w:r>
        <w:t>Security logging</w:t>
      </w:r>
    </w:p>
    <w:p>
      <w:r>
        <w:t>Remote vendor access shall be authorized, controlled, logged and revoked after use as appropriate. Cybersecurity controls shall not compromise the validated GMP system.</w:t>
      </w:r>
    </w:p>
    <w:p>
      <w:pPr>
        <w:pStyle w:val="Heading1"/>
      </w:pPr>
      <w:r>
        <w:t>20. Data Storage and Backup</w:t>
      </w:r>
    </w:p>
    <w:p>
      <w:pPr>
        <w:pStyle w:val="ListBullet"/>
      </w:pPr>
      <w:r>
        <w:t>Defined data-storage architecture</w:t>
      </w:r>
    </w:p>
    <w:p>
      <w:pPr>
        <w:pStyle w:val="ListBullet"/>
      </w:pPr>
      <w:r>
        <w:t>Retention requirements</w:t>
      </w:r>
    </w:p>
    <w:p>
      <w:pPr>
        <w:pStyle w:val="ListBullet"/>
      </w:pPr>
      <w:r>
        <w:t>Backup frequency/method</w:t>
      </w:r>
    </w:p>
    <w:p>
      <w:pPr>
        <w:pStyle w:val="ListBullet"/>
      </w:pPr>
      <w:r>
        <w:t>Restore procedure</w:t>
      </w:r>
    </w:p>
    <w:p>
      <w:pPr>
        <w:pStyle w:val="ListBullet"/>
      </w:pPr>
      <w:r>
        <w:t>Backup verification</w:t>
      </w:r>
    </w:p>
    <w:p>
      <w:pPr>
        <w:pStyle w:val="ListBullet"/>
      </w:pPr>
      <w:r>
        <w:t>Disaster recovery</w:t>
      </w:r>
    </w:p>
    <w:p>
      <w:pPr>
        <w:pStyle w:val="ListBullet"/>
      </w:pPr>
      <w:r>
        <w:t>Data archiving</w:t>
      </w:r>
    </w:p>
    <w:p>
      <w:pPr>
        <w:pStyle w:val="ListBullet"/>
      </w:pPr>
      <w:r>
        <w:t>Data retrieval</w:t>
      </w:r>
    </w:p>
    <w:p>
      <w:pPr>
        <w:pStyle w:val="ListBullet"/>
      </w:pPr>
      <w:r>
        <w:t>Storage-capacity management</w:t>
      </w:r>
    </w:p>
    <w:p>
      <w:pPr>
        <w:pStyle w:val="ListBullet"/>
      </w:pPr>
      <w:r>
        <w:t>Database integrity</w:t>
      </w:r>
    </w:p>
    <w:p>
      <w:r>
        <w:t>Backup and restoration shall be tested and documented.</w:t>
      </w:r>
    </w:p>
    <w:p>
      <w:pPr>
        <w:pStyle w:val="Heading1"/>
      </w:pPr>
      <w:r>
        <w:t>21. Time Synchronization</w:t>
      </w:r>
    </w:p>
    <w:p>
      <w:pPr>
        <w:pStyle w:val="ListBullet"/>
      </w:pPr>
      <w:r>
        <w:t>PLC clock</w:t>
      </w:r>
    </w:p>
    <w:p>
      <w:pPr>
        <w:pStyle w:val="ListBullet"/>
      </w:pPr>
      <w:r>
        <w:t>HMI clock</w:t>
      </w:r>
    </w:p>
    <w:p>
      <w:pPr>
        <w:pStyle w:val="ListBullet"/>
      </w:pPr>
      <w:r>
        <w:t>SCADA clock</w:t>
      </w:r>
    </w:p>
    <w:p>
      <w:pPr>
        <w:pStyle w:val="ListBullet"/>
      </w:pPr>
      <w:r>
        <w:t>Database/server clock</w:t>
      </w:r>
    </w:p>
    <w:p>
      <w:pPr>
        <w:pStyle w:val="ListBullet"/>
      </w:pPr>
      <w:r>
        <w:t>Time zone</w:t>
      </w:r>
    </w:p>
    <w:p>
      <w:pPr>
        <w:pStyle w:val="ListBullet"/>
      </w:pPr>
      <w:r>
        <w:t>Network time synchronization</w:t>
      </w:r>
    </w:p>
    <w:p>
      <w:pPr>
        <w:pStyle w:val="ListBullet"/>
      </w:pPr>
      <w:r>
        <w:t>Controlled date/time changes</w:t>
      </w:r>
    </w:p>
    <w:p>
      <w:r>
        <w:t>Timestamps on GMP-relevant records shall be reliable and consistent.</w:t>
      </w:r>
    </w:p>
    <w:p>
      <w:pPr>
        <w:pStyle w:val="Heading1"/>
      </w:pPr>
      <w:r>
        <w:t>22. Alarm Management</w:t>
      </w:r>
    </w:p>
    <w:p>
      <w:pPr>
        <w:pStyle w:val="ListBullet"/>
      </w:pPr>
      <w:r>
        <w:t>Alarm generation</w:t>
      </w:r>
    </w:p>
    <w:p>
      <w:pPr>
        <w:pStyle w:val="ListBullet"/>
      </w:pPr>
      <w:r>
        <w:t>Risk-based priority</w:t>
      </w:r>
    </w:p>
    <w:p>
      <w:pPr>
        <w:pStyle w:val="ListBullet"/>
      </w:pPr>
      <w:r>
        <w:t>Acknowledgement</w:t>
      </w:r>
    </w:p>
    <w:p>
      <w:pPr>
        <w:pStyle w:val="ListBullet"/>
      </w:pPr>
      <w:r>
        <w:t>History</w:t>
      </w:r>
    </w:p>
    <w:p>
      <w:pPr>
        <w:pStyle w:val="ListBullet"/>
      </w:pPr>
      <w:r>
        <w:t>Timestamp</w:t>
      </w:r>
    </w:p>
    <w:p>
      <w:pPr>
        <w:pStyle w:val="ListBullet"/>
      </w:pPr>
      <w:r>
        <w:t>Reset</w:t>
      </w:r>
    </w:p>
    <w:p>
      <w:pPr>
        <w:pStyle w:val="ListBullet"/>
      </w:pPr>
      <w:r>
        <w:t>Escalation where required</w:t>
      </w:r>
    </w:p>
    <w:p>
      <w:pPr>
        <w:pStyle w:val="ListBullet"/>
      </w:pPr>
      <w:r>
        <w:t>Reporting</w:t>
      </w:r>
    </w:p>
    <w:p>
      <w:r>
        <w:t>Potential alarms include high/low temperature, low airflow, high differential pressure, spray pressure/pump failure, pan-drive failure, emergency stop, sensor failure and communication failure. Alarm priorities shall be established through risk assessment.</w:t>
      </w:r>
    </w:p>
    <w:p>
      <w:pPr>
        <w:pStyle w:val="Heading1"/>
      </w:pPr>
      <w:r>
        <w:t>23. Interlocks and Safety</w:t>
      </w:r>
    </w:p>
    <w:p>
      <w:pPr>
        <w:pStyle w:val="ListBullet"/>
      </w:pPr>
      <w:r>
        <w:t>Emergency stop</w:t>
      </w:r>
    </w:p>
    <w:p>
      <w:pPr>
        <w:pStyle w:val="ListBullet"/>
      </w:pPr>
      <w:r>
        <w:t>Access-door protection</w:t>
      </w:r>
    </w:p>
    <w:p>
      <w:pPr>
        <w:pStyle w:val="ListBullet"/>
      </w:pPr>
      <w:r>
        <w:t>Pan-drive protection</w:t>
      </w:r>
    </w:p>
    <w:p>
      <w:pPr>
        <w:pStyle w:val="ListBullet"/>
      </w:pPr>
      <w:r>
        <w:t>Spray-system interlock</w:t>
      </w:r>
    </w:p>
    <w:p>
      <w:pPr>
        <w:pStyle w:val="ListBullet"/>
      </w:pPr>
      <w:r>
        <w:t>High-temperature protection</w:t>
      </w:r>
    </w:p>
    <w:p>
      <w:pPr>
        <w:pStyle w:val="ListBullet"/>
      </w:pPr>
      <w:r>
        <w:t>Low-airflow protection</w:t>
      </w:r>
    </w:p>
    <w:p>
      <w:pPr>
        <w:pStyle w:val="ListBullet"/>
      </w:pPr>
      <w:r>
        <w:t>Motor overload</w:t>
      </w:r>
    </w:p>
    <w:p>
      <w:pPr>
        <w:pStyle w:val="ListBullet"/>
      </w:pPr>
      <w:r>
        <w:t>Pump protection</w:t>
      </w:r>
    </w:p>
    <w:p>
      <w:pPr>
        <w:pStyle w:val="ListBullet"/>
      </w:pPr>
      <w:r>
        <w:t>Heater protection</w:t>
      </w:r>
    </w:p>
    <w:p>
      <w:pPr>
        <w:pStyle w:val="ListBullet"/>
      </w:pPr>
      <w:r>
        <w:t>Fire protection</w:t>
      </w:r>
    </w:p>
    <w:p>
      <w:pPr>
        <w:pStyle w:val="ListBullet"/>
      </w:pPr>
      <w:r>
        <w:t>Explosion protection where applicable</w:t>
      </w:r>
    </w:p>
    <w:p>
      <w:pPr>
        <w:pStyle w:val="ListBullet"/>
      </w:pPr>
      <w:r>
        <w:t>Operator safety</w:t>
      </w:r>
    </w:p>
    <w:p>
      <w:r>
        <w:t>Personnel safety interlocks and GMP/process interlocks shall be clearly distinguished.</w:t>
      </w:r>
    </w:p>
    <w:p>
      <w:pPr>
        <w:pStyle w:val="Heading1"/>
      </w:pPr>
      <w:r>
        <w:t>24. Cleaning Requirements</w:t>
      </w:r>
    </w:p>
    <w:p>
      <w:pPr>
        <w:pStyle w:val="ListBullet"/>
      </w:pPr>
      <w:r>
        <w:t>Manual cleaning requirements</w:t>
      </w:r>
    </w:p>
    <w:p>
      <w:pPr>
        <w:pStyle w:val="ListBullet"/>
      </w:pPr>
      <w:r>
        <w:t>Automated cleaning where applicable</w:t>
      </w:r>
    </w:p>
    <w:p>
      <w:pPr>
        <w:pStyle w:val="ListBullet"/>
      </w:pPr>
      <w:r>
        <w:t>CIP where applicable</w:t>
      </w:r>
    </w:p>
    <w:p>
      <w:pPr>
        <w:pStyle w:val="ListBullet"/>
      </w:pPr>
      <w:r>
        <w:t>Cleaning accessibility</w:t>
      </w:r>
    </w:p>
    <w:p>
      <w:pPr>
        <w:pStyle w:val="ListBullet"/>
      </w:pPr>
      <w:r>
        <w:t>Drainability</w:t>
      </w:r>
    </w:p>
    <w:p>
      <w:pPr>
        <w:pStyle w:val="ListBullet"/>
      </w:pPr>
      <w:r>
        <w:t>Cleanability</w:t>
      </w:r>
    </w:p>
    <w:p>
      <w:pPr>
        <w:pStyle w:val="ListBullet"/>
      </w:pPr>
      <w:r>
        <w:t>Dead-leg minimization</w:t>
      </w:r>
    </w:p>
    <w:p>
      <w:pPr>
        <w:pStyle w:val="ListBullet"/>
      </w:pPr>
      <w:r>
        <w:t>Cleaning validation considerations</w:t>
      </w:r>
    </w:p>
    <w:p>
      <w:pPr>
        <w:pStyle w:val="ListBullet"/>
      </w:pPr>
      <w:r>
        <w:t>Cleaning status indication</w:t>
      </w:r>
    </w:p>
    <w:p>
      <w:pPr>
        <w:pStyle w:val="ListBullet"/>
      </w:pPr>
      <w:r>
        <w:t>Controlled cleaning recipes where applicable</w:t>
      </w:r>
    </w:p>
    <w:p>
      <w:pPr>
        <w:pStyle w:val="Heading1"/>
      </w:pPr>
      <w:r>
        <w:t>25. Cross-Contamination Control</w:t>
      </w:r>
    </w:p>
    <w:p>
      <w:pPr>
        <w:pStyle w:val="ListBullet"/>
      </w:pPr>
      <w:r>
        <w:t>Minimize product carryover</w:t>
      </w:r>
    </w:p>
    <w:p>
      <w:pPr>
        <w:pStyle w:val="ListBullet"/>
      </w:pPr>
      <w:r>
        <w:t>Minimize dust accumulation</w:t>
      </w:r>
    </w:p>
    <w:p>
      <w:pPr>
        <w:pStyle w:val="ListBullet"/>
      </w:pPr>
      <w:r>
        <w:t>Minimize residue retention</w:t>
      </w:r>
    </w:p>
    <w:p>
      <w:pPr>
        <w:pStyle w:val="ListBullet"/>
      </w:pPr>
      <w:r>
        <w:t>Minimize difficult-to-clean areas</w:t>
      </w:r>
    </w:p>
    <w:p>
      <w:pPr>
        <w:pStyle w:val="ListBullet"/>
      </w:pPr>
      <w:r>
        <w:t>Address containment for potent products based on approved risk/HBEL strategy</w:t>
      </w:r>
    </w:p>
    <w:p>
      <w:pPr>
        <w:pStyle w:val="Heading1"/>
      </w:pPr>
      <w:r>
        <w:t>26. Utilities</w:t>
      </w:r>
    </w:p>
    <w:tbl>
      <w:tblPr>
        <w:tblStyle w:val="TableGrid"/>
        <w:tblW w:type="auto" w:w="0"/>
        <w:jc w:val="center"/>
        <w:tblLook w:firstColumn="1" w:firstRow="1" w:lastColumn="0" w:lastRow="0" w:noHBand="0" w:noVBand="1" w:val="04A0"/>
      </w:tblPr>
      <w:tblGrid>
        <w:gridCol w:w="1440"/>
        <w:gridCol w:w="1440"/>
        <w:gridCol w:w="1440"/>
        <w:gridCol w:w="1440"/>
        <w:gridCol w:w="1440"/>
        <w:gridCol w:w="1440"/>
        <w:gridCol w:w="1440"/>
      </w:tblGrid>
      <w:tr>
        <w:trPr>
          <w:tblHeader w:val="true"/>
        </w:trPr>
        <w:tc>
          <w:tcPr>
            <w:tcW w:type="dxa" w:w="1440"/>
            <w:shd w:fill="D9EAF7"/>
            <w:vAlign w:val="center"/>
          </w:tcPr>
          <w:p>
            <w:pPr>
              <w:pStyle w:val="TableText"/>
            </w:pPr>
            <w:r>
              <w:rPr>
                <w:b/>
              </w:rPr>
              <w:t>Utility</w:t>
            </w:r>
          </w:p>
        </w:tc>
        <w:tc>
          <w:tcPr>
            <w:tcW w:type="dxa" w:w="1440"/>
            <w:shd w:fill="D9EAF7"/>
            <w:vAlign w:val="center"/>
          </w:tcPr>
          <w:p>
            <w:pPr>
              <w:pStyle w:val="TableText"/>
            </w:pPr>
            <w:r>
              <w:rPr>
                <w:b/>
              </w:rPr>
              <w:t>Quality/Requirement</w:t>
            </w:r>
          </w:p>
        </w:tc>
        <w:tc>
          <w:tcPr>
            <w:tcW w:type="dxa" w:w="1440"/>
            <w:shd w:fill="D9EAF7"/>
            <w:vAlign w:val="center"/>
          </w:tcPr>
          <w:p>
            <w:pPr>
              <w:pStyle w:val="TableText"/>
            </w:pPr>
            <w:r>
              <w:rPr>
                <w:b/>
              </w:rPr>
              <w:t>Pressure</w:t>
            </w:r>
          </w:p>
        </w:tc>
        <w:tc>
          <w:tcPr>
            <w:tcW w:type="dxa" w:w="1440"/>
            <w:shd w:fill="D9EAF7"/>
            <w:vAlign w:val="center"/>
          </w:tcPr>
          <w:p>
            <w:pPr>
              <w:pStyle w:val="TableText"/>
            </w:pPr>
            <w:r>
              <w:rPr>
                <w:b/>
              </w:rPr>
              <w:t>Flow</w:t>
            </w:r>
          </w:p>
        </w:tc>
        <w:tc>
          <w:tcPr>
            <w:tcW w:type="dxa" w:w="1440"/>
            <w:shd w:fill="D9EAF7"/>
            <w:vAlign w:val="center"/>
          </w:tcPr>
          <w:p>
            <w:pPr>
              <w:pStyle w:val="TableText"/>
            </w:pPr>
            <w:r>
              <w:rPr>
                <w:b/>
              </w:rPr>
              <w:t>Capacity</w:t>
            </w:r>
          </w:p>
        </w:tc>
        <w:tc>
          <w:tcPr>
            <w:tcW w:type="dxa" w:w="1440"/>
            <w:shd w:fill="D9EAF7"/>
            <w:vAlign w:val="center"/>
          </w:tcPr>
          <w:p>
            <w:pPr>
              <w:pStyle w:val="TableText"/>
            </w:pPr>
            <w:r>
              <w:rPr>
                <w:b/>
              </w:rPr>
              <w:t>Connection</w:t>
            </w:r>
          </w:p>
        </w:tc>
        <w:tc>
          <w:tcPr>
            <w:tcW w:type="dxa" w:w="1440"/>
            <w:shd w:fill="D9EAF7"/>
            <w:vAlign w:val="center"/>
          </w:tcPr>
          <w:p>
            <w:pPr>
              <w:pStyle w:val="TableText"/>
            </w:pPr>
            <w:r>
              <w:rPr>
                <w:b/>
              </w:rPr>
              <w:t>Monitoring</w:t>
            </w:r>
          </w:p>
        </w:tc>
      </w:tr>
      <w:tr>
        <w:tc>
          <w:tcPr>
            <w:tcW w:type="dxa" w:w="1440"/>
            <w:vAlign w:val="center"/>
          </w:tcPr>
          <w:p>
            <w:pPr>
              <w:pStyle w:val="TableText"/>
            </w:pPr>
            <w:r>
              <w:t>Electrical Power</w:t>
            </w:r>
          </w:p>
        </w:tc>
        <w:tc>
          <w:tcPr>
            <w:tcW w:type="dxa" w:w="1440"/>
            <w:vAlign w:val="center"/>
          </w:tcPr>
          <w:p>
            <w:pPr>
              <w:pStyle w:val="TableText"/>
            </w:pPr>
            <w:r>
              <w:t>To be defined</w:t>
            </w:r>
          </w:p>
        </w:tc>
        <w:tc>
          <w:tcPr>
            <w:tcW w:type="dxa" w:w="1440"/>
            <w:vAlign w:val="center"/>
          </w:tcPr>
          <w:p>
            <w:pPr>
              <w:pStyle w:val="TableText"/>
            </w:pPr>
            <w:r>
              <w:t>N/A</w:t>
            </w:r>
          </w:p>
        </w:tc>
        <w:tc>
          <w:tcPr>
            <w:tcW w:type="dxa" w:w="1440"/>
            <w:vAlign w:val="center"/>
          </w:tcPr>
          <w:p>
            <w:pPr>
              <w:pStyle w:val="TableText"/>
            </w:pPr>
            <w:r>
              <w:t>N/A</w:t>
            </w:r>
          </w:p>
        </w:tc>
        <w:tc>
          <w:tcPr>
            <w:tcW w:type="dxa" w:w="1440"/>
            <w:vAlign w:val="center"/>
          </w:tcPr>
          <w:p>
            <w:pPr>
              <w:pStyle w:val="TableText"/>
            </w:pPr>
            <w:r>
              <w:t>TBD</w:t>
            </w:r>
          </w:p>
        </w:tc>
        <w:tc>
          <w:tcPr>
            <w:tcW w:type="dxa" w:w="1440"/>
            <w:vAlign w:val="center"/>
          </w:tcPr>
          <w:p>
            <w:pPr>
              <w:pStyle w:val="TableText"/>
            </w:pPr>
            <w:r>
              <w:t>TBD</w:t>
            </w:r>
          </w:p>
        </w:tc>
        <w:tc>
          <w:tcPr>
            <w:tcW w:type="dxa" w:w="1440"/>
            <w:vAlign w:val="center"/>
          </w:tcPr>
          <w:p>
            <w:pPr>
              <w:pStyle w:val="TableText"/>
            </w:pPr>
            <w:r>
              <w:t>Required as applicable</w:t>
            </w:r>
          </w:p>
        </w:tc>
      </w:tr>
      <w:tr>
        <w:tc>
          <w:tcPr>
            <w:tcW w:type="dxa" w:w="1440"/>
            <w:vAlign w:val="center"/>
          </w:tcPr>
          <w:p>
            <w:pPr>
              <w:pStyle w:val="TableText"/>
            </w:pPr>
            <w:r>
              <w:t>Compressed Air</w:t>
            </w:r>
          </w:p>
        </w:tc>
        <w:tc>
          <w:tcPr>
            <w:tcW w:type="dxa" w:w="1440"/>
            <w:vAlign w:val="center"/>
          </w:tcPr>
          <w:p>
            <w:pPr>
              <w:pStyle w:val="TableText"/>
            </w:pPr>
            <w:r>
              <w:t>To be defined</w:t>
            </w:r>
          </w:p>
        </w:tc>
        <w:tc>
          <w:tcPr>
            <w:tcW w:type="dxa" w:w="1440"/>
            <w:vAlign w:val="center"/>
          </w:tcPr>
          <w:p>
            <w:pPr>
              <w:pStyle w:val="TableText"/>
            </w:pPr>
            <w:r>
              <w:t>TBD</w:t>
            </w:r>
          </w:p>
        </w:tc>
        <w:tc>
          <w:tcPr>
            <w:tcW w:type="dxa" w:w="1440"/>
            <w:vAlign w:val="center"/>
          </w:tcPr>
          <w:p>
            <w:pPr>
              <w:pStyle w:val="TableText"/>
            </w:pPr>
            <w:r>
              <w:t>TBD</w:t>
            </w:r>
          </w:p>
        </w:tc>
        <w:tc>
          <w:tcPr>
            <w:tcW w:type="dxa" w:w="1440"/>
            <w:vAlign w:val="center"/>
          </w:tcPr>
          <w:p>
            <w:pPr>
              <w:pStyle w:val="TableText"/>
            </w:pPr>
            <w:r>
              <w:t>TBD</w:t>
            </w:r>
          </w:p>
        </w:tc>
        <w:tc>
          <w:tcPr>
            <w:tcW w:type="dxa" w:w="1440"/>
            <w:vAlign w:val="center"/>
          </w:tcPr>
          <w:p>
            <w:pPr>
              <w:pStyle w:val="TableText"/>
            </w:pPr>
            <w:r>
              <w:t>TBD</w:t>
            </w:r>
          </w:p>
        </w:tc>
        <w:tc>
          <w:tcPr>
            <w:tcW w:type="dxa" w:w="1440"/>
            <w:vAlign w:val="center"/>
          </w:tcPr>
          <w:p>
            <w:pPr>
              <w:pStyle w:val="TableText"/>
            </w:pPr>
            <w:r>
              <w:t>Required</w:t>
            </w:r>
          </w:p>
        </w:tc>
      </w:tr>
      <w:tr>
        <w:tc>
          <w:tcPr>
            <w:tcW w:type="dxa" w:w="1440"/>
            <w:vAlign w:val="center"/>
          </w:tcPr>
          <w:p>
            <w:pPr>
              <w:pStyle w:val="TableText"/>
            </w:pPr>
            <w:r>
              <w:t>Instrument Air</w:t>
            </w:r>
          </w:p>
        </w:tc>
        <w:tc>
          <w:tcPr>
            <w:tcW w:type="dxa" w:w="1440"/>
            <w:vAlign w:val="center"/>
          </w:tcPr>
          <w:p>
            <w:pPr>
              <w:pStyle w:val="TableText"/>
            </w:pPr>
            <w:r>
              <w:t>To be defined</w:t>
            </w:r>
          </w:p>
        </w:tc>
        <w:tc>
          <w:tcPr>
            <w:tcW w:type="dxa" w:w="1440"/>
            <w:vAlign w:val="center"/>
          </w:tcPr>
          <w:p>
            <w:pPr>
              <w:pStyle w:val="TableText"/>
            </w:pPr>
            <w:r>
              <w:t>TBD</w:t>
            </w:r>
          </w:p>
        </w:tc>
        <w:tc>
          <w:tcPr>
            <w:tcW w:type="dxa" w:w="1440"/>
            <w:vAlign w:val="center"/>
          </w:tcPr>
          <w:p>
            <w:pPr>
              <w:pStyle w:val="TableText"/>
            </w:pPr>
            <w:r>
              <w:t>TBD</w:t>
            </w:r>
          </w:p>
        </w:tc>
        <w:tc>
          <w:tcPr>
            <w:tcW w:type="dxa" w:w="1440"/>
            <w:vAlign w:val="center"/>
          </w:tcPr>
          <w:p>
            <w:pPr>
              <w:pStyle w:val="TableText"/>
            </w:pPr>
            <w:r>
              <w:t>TBD</w:t>
            </w:r>
          </w:p>
        </w:tc>
        <w:tc>
          <w:tcPr>
            <w:tcW w:type="dxa" w:w="1440"/>
            <w:vAlign w:val="center"/>
          </w:tcPr>
          <w:p>
            <w:pPr>
              <w:pStyle w:val="TableText"/>
            </w:pPr>
            <w:r>
              <w:t>TBD</w:t>
            </w:r>
          </w:p>
        </w:tc>
        <w:tc>
          <w:tcPr>
            <w:tcW w:type="dxa" w:w="1440"/>
            <w:vAlign w:val="center"/>
          </w:tcPr>
          <w:p>
            <w:pPr>
              <w:pStyle w:val="TableText"/>
            </w:pPr>
            <w:r>
              <w:t>Required</w:t>
            </w:r>
          </w:p>
        </w:tc>
      </w:tr>
      <w:tr>
        <w:tc>
          <w:tcPr>
            <w:tcW w:type="dxa" w:w="1440"/>
            <w:vAlign w:val="center"/>
          </w:tcPr>
          <w:p>
            <w:pPr>
              <w:pStyle w:val="TableText"/>
            </w:pPr>
            <w:r>
              <w:t>HVAC Air</w:t>
            </w:r>
          </w:p>
        </w:tc>
        <w:tc>
          <w:tcPr>
            <w:tcW w:type="dxa" w:w="1440"/>
            <w:vAlign w:val="center"/>
          </w:tcPr>
          <w:p>
            <w:pPr>
              <w:pStyle w:val="TableText"/>
            </w:pPr>
            <w:r>
              <w:t>To be defined</w:t>
            </w:r>
          </w:p>
        </w:tc>
        <w:tc>
          <w:tcPr>
            <w:tcW w:type="dxa" w:w="1440"/>
            <w:vAlign w:val="center"/>
          </w:tcPr>
          <w:p>
            <w:pPr>
              <w:pStyle w:val="TableText"/>
            </w:pPr>
            <w:r>
              <w:t>TBD</w:t>
            </w:r>
          </w:p>
        </w:tc>
        <w:tc>
          <w:tcPr>
            <w:tcW w:type="dxa" w:w="1440"/>
            <w:vAlign w:val="center"/>
          </w:tcPr>
          <w:p>
            <w:pPr>
              <w:pStyle w:val="TableText"/>
            </w:pPr>
            <w:r>
              <w:t>TBD</w:t>
            </w:r>
          </w:p>
        </w:tc>
        <w:tc>
          <w:tcPr>
            <w:tcW w:type="dxa" w:w="1440"/>
            <w:vAlign w:val="center"/>
          </w:tcPr>
          <w:p>
            <w:pPr>
              <w:pStyle w:val="TableText"/>
            </w:pPr>
            <w:r>
              <w:t>TBD</w:t>
            </w:r>
          </w:p>
        </w:tc>
        <w:tc>
          <w:tcPr>
            <w:tcW w:type="dxa" w:w="1440"/>
            <w:vAlign w:val="center"/>
          </w:tcPr>
          <w:p>
            <w:pPr>
              <w:pStyle w:val="TableText"/>
            </w:pPr>
            <w:r>
              <w:t>TBD</w:t>
            </w:r>
          </w:p>
        </w:tc>
        <w:tc>
          <w:tcPr>
            <w:tcW w:type="dxa" w:w="1440"/>
            <w:vAlign w:val="center"/>
          </w:tcPr>
          <w:p>
            <w:pPr>
              <w:pStyle w:val="TableText"/>
            </w:pPr>
            <w:r>
              <w:t>Required</w:t>
            </w:r>
          </w:p>
        </w:tc>
      </w:tr>
      <w:tr>
        <w:tc>
          <w:tcPr>
            <w:tcW w:type="dxa" w:w="1440"/>
            <w:vAlign w:val="center"/>
          </w:tcPr>
          <w:p>
            <w:pPr>
              <w:pStyle w:val="TableText"/>
            </w:pPr>
            <w:r>
              <w:t>Chilled/Cooling Water</w:t>
            </w:r>
          </w:p>
        </w:tc>
        <w:tc>
          <w:tcPr>
            <w:tcW w:type="dxa" w:w="1440"/>
            <w:vAlign w:val="center"/>
          </w:tcPr>
          <w:p>
            <w:pPr>
              <w:pStyle w:val="TableText"/>
            </w:pPr>
            <w:r>
              <w:t>If applicable</w:t>
            </w:r>
          </w:p>
        </w:tc>
        <w:tc>
          <w:tcPr>
            <w:tcW w:type="dxa" w:w="1440"/>
            <w:vAlign w:val="center"/>
          </w:tcPr>
          <w:p>
            <w:pPr>
              <w:pStyle w:val="TableText"/>
            </w:pPr>
            <w:r>
              <w:t>TBD</w:t>
            </w:r>
          </w:p>
        </w:tc>
        <w:tc>
          <w:tcPr>
            <w:tcW w:type="dxa" w:w="1440"/>
            <w:vAlign w:val="center"/>
          </w:tcPr>
          <w:p>
            <w:pPr>
              <w:pStyle w:val="TableText"/>
            </w:pPr>
            <w:r>
              <w:t>TBD</w:t>
            </w:r>
          </w:p>
        </w:tc>
        <w:tc>
          <w:tcPr>
            <w:tcW w:type="dxa" w:w="1440"/>
            <w:vAlign w:val="center"/>
          </w:tcPr>
          <w:p>
            <w:pPr>
              <w:pStyle w:val="TableText"/>
            </w:pPr>
            <w:r>
              <w:t>TBD</w:t>
            </w:r>
          </w:p>
        </w:tc>
        <w:tc>
          <w:tcPr>
            <w:tcW w:type="dxa" w:w="1440"/>
            <w:vAlign w:val="center"/>
          </w:tcPr>
          <w:p>
            <w:pPr>
              <w:pStyle w:val="TableText"/>
            </w:pPr>
            <w:r>
              <w:t>TBD</w:t>
            </w:r>
          </w:p>
        </w:tc>
        <w:tc>
          <w:tcPr>
            <w:tcW w:type="dxa" w:w="1440"/>
            <w:vAlign w:val="center"/>
          </w:tcPr>
          <w:p>
            <w:pPr>
              <w:pStyle w:val="TableText"/>
            </w:pPr>
            <w:r>
              <w:t>As applicable</w:t>
            </w:r>
          </w:p>
        </w:tc>
      </w:tr>
      <w:tr>
        <w:tc>
          <w:tcPr>
            <w:tcW w:type="dxa" w:w="1440"/>
            <w:vAlign w:val="center"/>
          </w:tcPr>
          <w:p>
            <w:pPr>
              <w:pStyle w:val="TableText"/>
            </w:pPr>
            <w:r>
              <w:t>Steam/Clean Steam</w:t>
            </w:r>
          </w:p>
        </w:tc>
        <w:tc>
          <w:tcPr>
            <w:tcW w:type="dxa" w:w="1440"/>
            <w:vAlign w:val="center"/>
          </w:tcPr>
          <w:p>
            <w:pPr>
              <w:pStyle w:val="TableText"/>
            </w:pPr>
            <w:r>
              <w:t>If applicable</w:t>
            </w:r>
          </w:p>
        </w:tc>
        <w:tc>
          <w:tcPr>
            <w:tcW w:type="dxa" w:w="1440"/>
            <w:vAlign w:val="center"/>
          </w:tcPr>
          <w:p>
            <w:pPr>
              <w:pStyle w:val="TableText"/>
            </w:pPr>
            <w:r>
              <w:t>TBD</w:t>
            </w:r>
          </w:p>
        </w:tc>
        <w:tc>
          <w:tcPr>
            <w:tcW w:type="dxa" w:w="1440"/>
            <w:vAlign w:val="center"/>
          </w:tcPr>
          <w:p>
            <w:pPr>
              <w:pStyle w:val="TableText"/>
            </w:pPr>
            <w:r>
              <w:t>TBD</w:t>
            </w:r>
          </w:p>
        </w:tc>
        <w:tc>
          <w:tcPr>
            <w:tcW w:type="dxa" w:w="1440"/>
            <w:vAlign w:val="center"/>
          </w:tcPr>
          <w:p>
            <w:pPr>
              <w:pStyle w:val="TableText"/>
            </w:pPr>
            <w:r>
              <w:t>TBD</w:t>
            </w:r>
          </w:p>
        </w:tc>
        <w:tc>
          <w:tcPr>
            <w:tcW w:type="dxa" w:w="1440"/>
            <w:vAlign w:val="center"/>
          </w:tcPr>
          <w:p>
            <w:pPr>
              <w:pStyle w:val="TableText"/>
            </w:pPr>
            <w:r>
              <w:t>TBD</w:t>
            </w:r>
          </w:p>
        </w:tc>
        <w:tc>
          <w:tcPr>
            <w:tcW w:type="dxa" w:w="1440"/>
            <w:vAlign w:val="center"/>
          </w:tcPr>
          <w:p>
            <w:pPr>
              <w:pStyle w:val="TableText"/>
            </w:pPr>
            <w:r>
              <w:t>As applicable</w:t>
            </w:r>
          </w:p>
        </w:tc>
      </w:tr>
      <w:tr>
        <w:tc>
          <w:tcPr>
            <w:tcW w:type="dxa" w:w="1440"/>
            <w:vAlign w:val="center"/>
          </w:tcPr>
          <w:p>
            <w:pPr>
              <w:pStyle w:val="TableText"/>
            </w:pPr>
            <w:r>
              <w:t>Nitrogen/Vacuum</w:t>
            </w:r>
          </w:p>
        </w:tc>
        <w:tc>
          <w:tcPr>
            <w:tcW w:type="dxa" w:w="1440"/>
            <w:vAlign w:val="center"/>
          </w:tcPr>
          <w:p>
            <w:pPr>
              <w:pStyle w:val="TableText"/>
            </w:pPr>
            <w:r>
              <w:t>If applicable</w:t>
            </w:r>
          </w:p>
        </w:tc>
        <w:tc>
          <w:tcPr>
            <w:tcW w:type="dxa" w:w="1440"/>
            <w:vAlign w:val="center"/>
          </w:tcPr>
          <w:p>
            <w:pPr>
              <w:pStyle w:val="TableText"/>
            </w:pPr>
            <w:r>
              <w:t>TBD</w:t>
            </w:r>
          </w:p>
        </w:tc>
        <w:tc>
          <w:tcPr>
            <w:tcW w:type="dxa" w:w="1440"/>
            <w:vAlign w:val="center"/>
          </w:tcPr>
          <w:p>
            <w:pPr>
              <w:pStyle w:val="TableText"/>
            </w:pPr>
            <w:r>
              <w:t>TBD</w:t>
            </w:r>
          </w:p>
        </w:tc>
        <w:tc>
          <w:tcPr>
            <w:tcW w:type="dxa" w:w="1440"/>
            <w:vAlign w:val="center"/>
          </w:tcPr>
          <w:p>
            <w:pPr>
              <w:pStyle w:val="TableText"/>
            </w:pPr>
            <w:r>
              <w:t>TBD</w:t>
            </w:r>
          </w:p>
        </w:tc>
        <w:tc>
          <w:tcPr>
            <w:tcW w:type="dxa" w:w="1440"/>
            <w:vAlign w:val="center"/>
          </w:tcPr>
          <w:p>
            <w:pPr>
              <w:pStyle w:val="TableText"/>
            </w:pPr>
            <w:r>
              <w:t>TBD</w:t>
            </w:r>
          </w:p>
        </w:tc>
        <w:tc>
          <w:tcPr>
            <w:tcW w:type="dxa" w:w="1440"/>
            <w:vAlign w:val="center"/>
          </w:tcPr>
          <w:p>
            <w:pPr>
              <w:pStyle w:val="TableText"/>
            </w:pPr>
            <w:r>
              <w:t>As applicable</w:t>
            </w:r>
          </w:p>
        </w:tc>
      </w:tr>
    </w:tbl>
    <w:p/>
    <w:p>
      <w:r>
        <w:t>Numerical utility requirements shall be finalized during engineering design based on approved process and vendor data.</w:t>
      </w:r>
    </w:p>
    <w:p>
      <w:pPr>
        <w:pStyle w:val="Heading1"/>
      </w:pPr>
      <w:r>
        <w:t>27. Instrumentation</w:t>
      </w:r>
    </w:p>
    <w:p>
      <w:pPr>
        <w:pStyle w:val="ListBullet"/>
      </w:pPr>
      <w:r>
        <w:t>Inlet/outlet/product temperature sensors</w:t>
      </w:r>
    </w:p>
    <w:p>
      <w:pPr>
        <w:pStyle w:val="ListBullet"/>
      </w:pPr>
      <w:r>
        <w:t>RH sensor where applicable</w:t>
      </w:r>
    </w:p>
    <w:p>
      <w:pPr>
        <w:pStyle w:val="ListBullet"/>
      </w:pPr>
      <w:r>
        <w:t>Airflow sensor/transmitter</w:t>
      </w:r>
    </w:p>
    <w:p>
      <w:pPr>
        <w:pStyle w:val="ListBullet"/>
      </w:pPr>
      <w:r>
        <w:t>Differential-pressure transmitter</w:t>
      </w:r>
    </w:p>
    <w:p>
      <w:pPr>
        <w:pStyle w:val="ListBullet"/>
      </w:pPr>
      <w:r>
        <w:t>Spray-pressure sensor</w:t>
      </w:r>
    </w:p>
    <w:p>
      <w:pPr>
        <w:pStyle w:val="ListBullet"/>
      </w:pPr>
      <w:r>
        <w:t>Pan-speed feedback</w:t>
      </w:r>
    </w:p>
    <w:p>
      <w:pPr>
        <w:pStyle w:val="ListBullet"/>
      </w:pPr>
      <w:r>
        <w:t>Pump flow/speed monitoring</w:t>
      </w:r>
    </w:p>
    <w:p>
      <w:pPr>
        <w:pStyle w:val="ListBullet"/>
      </w:pPr>
      <w:r>
        <w:t>Other process-critical instruments identified by risk assessment</w:t>
      </w:r>
    </w:p>
    <w:p>
      <w:r>
        <w:t>Each critical instrument shall have a defined range, accuracy, resolution, calibration requirement, GMP criticality, failure detection and signal type.</w:t>
      </w:r>
    </w:p>
    <w:p>
      <w:pPr>
        <w:pStyle w:val="Heading1"/>
      </w:pPr>
      <w:r>
        <w:t>28. Calibration Requirements</w:t>
      </w:r>
    </w:p>
    <w:p>
      <w:pPr>
        <w:pStyle w:val="ListBullet"/>
      </w:pPr>
      <w:r>
        <w:t>Unique instrument identification</w:t>
      </w:r>
    </w:p>
    <w:p>
      <w:pPr>
        <w:pStyle w:val="ListBullet"/>
      </w:pPr>
      <w:r>
        <w:t>Traceable calibration</w:t>
      </w:r>
    </w:p>
    <w:p>
      <w:pPr>
        <w:pStyle w:val="ListBullet"/>
      </w:pPr>
      <w:r>
        <w:t>Calibration certificate</w:t>
      </w:r>
    </w:p>
    <w:p>
      <w:pPr>
        <w:pStyle w:val="ListBullet"/>
      </w:pPr>
      <w:r>
        <w:t>Defined frequency</w:t>
      </w:r>
    </w:p>
    <w:p>
      <w:pPr>
        <w:pStyle w:val="ListBullet"/>
      </w:pPr>
      <w:r>
        <w:t>Acceptance criteria</w:t>
      </w:r>
    </w:p>
    <w:p>
      <w:pPr>
        <w:pStyle w:val="ListBullet"/>
      </w:pPr>
      <w:r>
        <w:t>Calibration status</w:t>
      </w:r>
    </w:p>
    <w:p>
      <w:pPr>
        <w:pStyle w:val="ListBullet"/>
      </w:pPr>
      <w:r>
        <w:t>Out-of-calibration procedure</w:t>
      </w:r>
    </w:p>
    <w:p>
      <w:r>
        <w:t>Critical instruments shall be calibrated as required before qualification or GMP use.</w:t>
      </w:r>
    </w:p>
    <w:p>
      <w:pPr>
        <w:pStyle w:val="Heading1"/>
      </w:pPr>
      <w:r>
        <w:t>29. FAT Requirements</w:t>
      </w:r>
    </w:p>
    <w:p>
      <w:pPr>
        <w:pStyle w:val="ListBullet"/>
      </w:pPr>
      <w:r>
        <w:t>Mechanical inspection</w:t>
      </w:r>
    </w:p>
    <w:p>
      <w:pPr>
        <w:pStyle w:val="ListBullet"/>
      </w:pPr>
      <w:r>
        <w:t>Electrical inspection</w:t>
      </w:r>
    </w:p>
    <w:p>
      <w:pPr>
        <w:pStyle w:val="ListBullet"/>
      </w:pPr>
      <w:r>
        <w:t>PLC/HMI testing</w:t>
      </w:r>
    </w:p>
    <w:p>
      <w:pPr>
        <w:pStyle w:val="ListBullet"/>
      </w:pPr>
      <w:r>
        <w:t>Recipe testing</w:t>
      </w:r>
    </w:p>
    <w:p>
      <w:pPr>
        <w:pStyle w:val="ListBullet"/>
      </w:pPr>
      <w:r>
        <w:t>Alarm testing</w:t>
      </w:r>
    </w:p>
    <w:p>
      <w:pPr>
        <w:pStyle w:val="ListBullet"/>
      </w:pPr>
      <w:r>
        <w:t>Interlock testing</w:t>
      </w:r>
    </w:p>
    <w:p>
      <w:pPr>
        <w:pStyle w:val="ListBullet"/>
      </w:pPr>
      <w:r>
        <w:t>User access testing</w:t>
      </w:r>
    </w:p>
    <w:p>
      <w:pPr>
        <w:pStyle w:val="ListBullet"/>
      </w:pPr>
      <w:r>
        <w:t>Audit-trail testing</w:t>
      </w:r>
    </w:p>
    <w:p>
      <w:pPr>
        <w:pStyle w:val="ListBullet"/>
      </w:pPr>
      <w:r>
        <w:t>Electronic-signature testing where applicable</w:t>
      </w:r>
    </w:p>
    <w:p>
      <w:pPr>
        <w:pStyle w:val="ListBullet"/>
      </w:pPr>
      <w:r>
        <w:t>Data-integrity testing</w:t>
      </w:r>
    </w:p>
    <w:p>
      <w:pPr>
        <w:pStyle w:val="ListBullet"/>
      </w:pPr>
      <w:r>
        <w:t>Backup/restore testing</w:t>
      </w:r>
    </w:p>
    <w:p>
      <w:pPr>
        <w:pStyle w:val="ListBullet"/>
      </w:pPr>
      <w:r>
        <w:t>Reporting</w:t>
      </w:r>
    </w:p>
    <w:p>
      <w:pPr>
        <w:pStyle w:val="ListBullet"/>
      </w:pPr>
      <w:r>
        <w:t>Communication/interface testing</w:t>
      </w:r>
    </w:p>
    <w:p>
      <w:r>
        <w:t>FAT protocol shall be approved before execution.</w:t>
      </w:r>
    </w:p>
    <w:p>
      <w:pPr>
        <w:pStyle w:val="Heading1"/>
      </w:pPr>
      <w:r>
        <w:t>30. SAT Requirements</w:t>
      </w:r>
    </w:p>
    <w:p>
      <w:pPr>
        <w:pStyle w:val="ListBullet"/>
      </w:pPr>
      <w:r>
        <w:t>Installation verification</w:t>
      </w:r>
    </w:p>
    <w:p>
      <w:pPr>
        <w:pStyle w:val="ListBullet"/>
      </w:pPr>
      <w:r>
        <w:t>Utility verification</w:t>
      </w:r>
    </w:p>
    <w:p>
      <w:pPr>
        <w:pStyle w:val="ListBullet"/>
      </w:pPr>
      <w:r>
        <w:t>Equipment identification</w:t>
      </w:r>
    </w:p>
    <w:p>
      <w:pPr>
        <w:pStyle w:val="ListBullet"/>
      </w:pPr>
      <w:r>
        <w:t>Site configuration</w:t>
      </w:r>
    </w:p>
    <w:p>
      <w:pPr>
        <w:pStyle w:val="ListBullet"/>
      </w:pPr>
      <w:r>
        <w:t>Network connection</w:t>
      </w:r>
    </w:p>
    <w:p>
      <w:pPr>
        <w:pStyle w:val="ListBullet"/>
      </w:pPr>
      <w:r>
        <w:t>PLC/HMI communication</w:t>
      </w:r>
    </w:p>
    <w:p>
      <w:pPr>
        <w:pStyle w:val="ListBullet"/>
      </w:pPr>
      <w:r>
        <w:t>Alarm verification</w:t>
      </w:r>
    </w:p>
    <w:p>
      <w:pPr>
        <w:pStyle w:val="ListBullet"/>
      </w:pPr>
      <w:r>
        <w:t>Safety verification</w:t>
      </w:r>
    </w:p>
    <w:p>
      <w:pPr>
        <w:pStyle w:val="ListBullet"/>
      </w:pPr>
      <w:r>
        <w:t>Environmental conditions</w:t>
      </w:r>
    </w:p>
    <w:p>
      <w:pPr>
        <w:pStyle w:val="ListBullet"/>
      </w:pPr>
      <w:r>
        <w:t>Documentation verification</w:t>
      </w:r>
    </w:p>
    <w:p>
      <w:r>
        <w:t>Site-specific deviations shall be documented and managed.</w:t>
      </w:r>
    </w:p>
    <w:p>
      <w:pPr>
        <w:pStyle w:val="Heading1"/>
      </w:pPr>
      <w:r>
        <w:t>31. IQ Requirements</w:t>
      </w:r>
    </w:p>
    <w:p>
      <w:pPr>
        <w:pStyle w:val="ListBullet"/>
      </w:pPr>
      <w:r>
        <w:t>Equipment identification</w:t>
      </w:r>
    </w:p>
    <w:p>
      <w:pPr>
        <w:pStyle w:val="ListBullet"/>
      </w:pPr>
      <w:r>
        <w:t>Components</w:t>
      </w:r>
    </w:p>
    <w:p>
      <w:pPr>
        <w:pStyle w:val="ListBullet"/>
      </w:pPr>
      <w:r>
        <w:t>Materials</w:t>
      </w:r>
    </w:p>
    <w:p>
      <w:pPr>
        <w:pStyle w:val="ListBullet"/>
      </w:pPr>
      <w:r>
        <w:t>Drawings</w:t>
      </w:r>
    </w:p>
    <w:p>
      <w:pPr>
        <w:pStyle w:val="ListBullet"/>
      </w:pPr>
      <w:r>
        <w:t>Manuals</w:t>
      </w:r>
    </w:p>
    <w:p>
      <w:pPr>
        <w:pStyle w:val="ListBullet"/>
      </w:pPr>
      <w:r>
        <w:t>Certificates</w:t>
      </w:r>
    </w:p>
    <w:p>
      <w:pPr>
        <w:pStyle w:val="ListBullet"/>
      </w:pPr>
      <w:r>
        <w:t>Utilities</w:t>
      </w:r>
    </w:p>
    <w:p>
      <w:pPr>
        <w:pStyle w:val="ListBullet"/>
      </w:pPr>
      <w:r>
        <w:t>Instrument calibration</w:t>
      </w:r>
    </w:p>
    <w:p>
      <w:pPr>
        <w:pStyle w:val="ListBullet"/>
      </w:pPr>
      <w:r>
        <w:t>Software versions</w:t>
      </w:r>
    </w:p>
    <w:p>
      <w:pPr>
        <w:pStyle w:val="ListBullet"/>
      </w:pPr>
      <w:r>
        <w:t>Hardware versions</w:t>
      </w:r>
    </w:p>
    <w:p>
      <w:pPr>
        <w:pStyle w:val="ListBullet"/>
      </w:pPr>
      <w:r>
        <w:t>PLC/HMI configuration</w:t>
      </w:r>
    </w:p>
    <w:p>
      <w:pPr>
        <w:pStyle w:val="ListBullet"/>
      </w:pPr>
      <w:r>
        <w:t>Network architecture</w:t>
      </w:r>
    </w:p>
    <w:p>
      <w:pPr>
        <w:pStyle w:val="ListBullet"/>
      </w:pPr>
      <w:r>
        <w:t>Installation verification</w:t>
      </w:r>
    </w:p>
    <w:p>
      <w:r>
        <w:t>IQ shall verify documented installation against approved design and specifications.</w:t>
      </w:r>
    </w:p>
    <w:p>
      <w:pPr>
        <w:pStyle w:val="Heading1"/>
      </w:pPr>
      <w:r>
        <w:t>32. OQ Requirements</w:t>
      </w:r>
    </w:p>
    <w:p>
      <w:pPr>
        <w:pStyle w:val="ListBullet"/>
      </w:pPr>
      <w:r>
        <w:t>Operating ranges</w:t>
      </w:r>
    </w:p>
    <w:p>
      <w:pPr>
        <w:pStyle w:val="ListBullet"/>
      </w:pPr>
      <w:r>
        <w:t>Control functions</w:t>
      </w:r>
    </w:p>
    <w:p>
      <w:pPr>
        <w:pStyle w:val="ListBullet"/>
      </w:pPr>
      <w:r>
        <w:t>Alarm functions</w:t>
      </w:r>
    </w:p>
    <w:p>
      <w:pPr>
        <w:pStyle w:val="ListBullet"/>
      </w:pPr>
      <w:r>
        <w:t>Interlocks</w:t>
      </w:r>
    </w:p>
    <w:p>
      <w:pPr>
        <w:pStyle w:val="ListBullet"/>
      </w:pPr>
      <w:r>
        <w:t>Recipe management</w:t>
      </w:r>
    </w:p>
    <w:p>
      <w:pPr>
        <w:pStyle w:val="ListBullet"/>
      </w:pPr>
      <w:r>
        <w:t>User access</w:t>
      </w:r>
    </w:p>
    <w:p>
      <w:pPr>
        <w:pStyle w:val="ListBullet"/>
      </w:pPr>
      <w:r>
        <w:t>Audit trail</w:t>
      </w:r>
    </w:p>
    <w:p>
      <w:pPr>
        <w:pStyle w:val="ListBullet"/>
      </w:pPr>
      <w:r>
        <w:t>Electronic signatures where applicable</w:t>
      </w:r>
    </w:p>
    <w:p>
      <w:pPr>
        <w:pStyle w:val="ListBullet"/>
      </w:pPr>
      <w:r>
        <w:t>Data recording/retrieval</w:t>
      </w:r>
    </w:p>
    <w:p>
      <w:pPr>
        <w:pStyle w:val="ListBullet"/>
      </w:pPr>
      <w:r>
        <w:t>Backup/restore</w:t>
      </w:r>
    </w:p>
    <w:p>
      <w:pPr>
        <w:pStyle w:val="ListBullet"/>
      </w:pPr>
      <w:r>
        <w:t>Communication failure</w:t>
      </w:r>
    </w:p>
    <w:p>
      <w:pPr>
        <w:pStyle w:val="ListBullet"/>
      </w:pPr>
      <w:r>
        <w:t>Sensor failure</w:t>
      </w:r>
    </w:p>
    <w:p>
      <w:pPr>
        <w:pStyle w:val="ListBullet"/>
      </w:pPr>
      <w:r>
        <w:t>Power failure/recovery</w:t>
      </w:r>
    </w:p>
    <w:p>
      <w:r>
        <w:t>OQ shall challenge critical functions over justified operating ranges.</w:t>
      </w:r>
    </w:p>
    <w:p>
      <w:pPr>
        <w:pStyle w:val="Heading1"/>
      </w:pPr>
      <w:r>
        <w:t>33. PQ Requirements</w:t>
      </w:r>
    </w:p>
    <w:p>
      <w:pPr>
        <w:pStyle w:val="ListBullet"/>
      </w:pPr>
      <w:r>
        <w:t>Batch size</w:t>
      </w:r>
    </w:p>
    <w:p>
      <w:pPr>
        <w:pStyle w:val="ListBullet"/>
      </w:pPr>
      <w:r>
        <w:t>Product load</w:t>
      </w:r>
    </w:p>
    <w:p>
      <w:pPr>
        <w:pStyle w:val="ListBullet"/>
      </w:pPr>
      <w:r>
        <w:t>Coating process</w:t>
      </w:r>
    </w:p>
    <w:p>
      <w:pPr>
        <w:pStyle w:val="ListBullet"/>
      </w:pPr>
      <w:r>
        <w:t>Spray rate</w:t>
      </w:r>
    </w:p>
    <w:p>
      <w:pPr>
        <w:pStyle w:val="ListBullet"/>
      </w:pPr>
      <w:r>
        <w:t>Pan speed</w:t>
      </w:r>
    </w:p>
    <w:p>
      <w:pPr>
        <w:pStyle w:val="ListBullet"/>
      </w:pPr>
      <w:r>
        <w:t>Temperature</w:t>
      </w:r>
    </w:p>
    <w:p>
      <w:pPr>
        <w:pStyle w:val="ListBullet"/>
      </w:pPr>
      <w:r>
        <w:t>Airflow</w:t>
      </w:r>
    </w:p>
    <w:p>
      <w:pPr>
        <w:pStyle w:val="ListBullet"/>
      </w:pPr>
      <w:r>
        <w:t>Product temperature</w:t>
      </w:r>
    </w:p>
    <w:p>
      <w:pPr>
        <w:pStyle w:val="ListBullet"/>
      </w:pPr>
      <w:r>
        <w:t>Coating uniformity</w:t>
      </w:r>
    </w:p>
    <w:p>
      <w:pPr>
        <w:pStyle w:val="ListBullet"/>
      </w:pPr>
      <w:r>
        <w:t>Weight gain</w:t>
      </w:r>
    </w:p>
    <w:p>
      <w:pPr>
        <w:pStyle w:val="ListBullet"/>
      </w:pPr>
      <w:r>
        <w:t>Appearance</w:t>
      </w:r>
    </w:p>
    <w:p>
      <w:pPr>
        <w:pStyle w:val="ListBullet"/>
      </w:pPr>
      <w:r>
        <w:t>Drying performance</w:t>
      </w:r>
    </w:p>
    <w:p>
      <w:pPr>
        <w:pStyle w:val="ListBullet"/>
      </w:pPr>
      <w:r>
        <w:t>Reproducibility</w:t>
      </w:r>
    </w:p>
    <w:p>
      <w:r>
        <w:t>PQ acceptance criteria shall be based on approved process knowledge and validation protocols.</w:t>
      </w:r>
    </w:p>
    <w:p>
      <w:pPr>
        <w:pStyle w:val="Heading1"/>
      </w:pPr>
      <w:r>
        <w:t>34. Documentation Requirements</w:t>
      </w:r>
    </w:p>
    <w:p>
      <w:pPr>
        <w:pStyle w:val="ListBullet"/>
      </w:pPr>
      <w:r>
        <w:t>GA drawings</w:t>
      </w:r>
    </w:p>
    <w:p>
      <w:pPr>
        <w:pStyle w:val="ListBullet"/>
      </w:pPr>
      <w:r>
        <w:t>P&amp;ID</w:t>
      </w:r>
    </w:p>
    <w:p>
      <w:pPr>
        <w:pStyle w:val="ListBullet"/>
      </w:pPr>
      <w:r>
        <w:t>Electrical drawings</w:t>
      </w:r>
    </w:p>
    <w:p>
      <w:pPr>
        <w:pStyle w:val="ListBullet"/>
      </w:pPr>
      <w:r>
        <w:t>Pneumatic drawings</w:t>
      </w:r>
    </w:p>
    <w:p>
      <w:pPr>
        <w:pStyle w:val="ListBullet"/>
      </w:pPr>
      <w:r>
        <w:t>Control philosophy</w:t>
      </w:r>
    </w:p>
    <w:p>
      <w:pPr>
        <w:pStyle w:val="ListBullet"/>
      </w:pPr>
      <w:r>
        <w:t>Functional specification</w:t>
      </w:r>
    </w:p>
    <w:p>
      <w:pPr>
        <w:pStyle w:val="ListBullet"/>
      </w:pPr>
      <w:r>
        <w:t>Software documentation</w:t>
      </w:r>
    </w:p>
    <w:p>
      <w:pPr>
        <w:pStyle w:val="ListBullet"/>
      </w:pPr>
      <w:r>
        <w:t>PLC program backup</w:t>
      </w:r>
    </w:p>
    <w:p>
      <w:pPr>
        <w:pStyle w:val="ListBullet"/>
      </w:pPr>
      <w:r>
        <w:t>HMI application backup</w:t>
      </w:r>
    </w:p>
    <w:p>
      <w:pPr>
        <w:pStyle w:val="ListBullet"/>
      </w:pPr>
      <w:r>
        <w:t>Source-code/access arrangements as contractually applicable</w:t>
      </w:r>
    </w:p>
    <w:p>
      <w:pPr>
        <w:pStyle w:val="ListBullet"/>
      </w:pPr>
      <w:r>
        <w:t>User and maintenance manuals</w:t>
      </w:r>
    </w:p>
    <w:p>
      <w:pPr>
        <w:pStyle w:val="ListBullet"/>
      </w:pPr>
      <w:r>
        <w:t>Spare-parts list</w:t>
      </w:r>
    </w:p>
    <w:p>
      <w:pPr>
        <w:pStyle w:val="ListBullet"/>
      </w:pPr>
      <w:r>
        <w:t>Calibration certificates</w:t>
      </w:r>
    </w:p>
    <w:p>
      <w:pPr>
        <w:pStyle w:val="ListBullet"/>
      </w:pPr>
      <w:r>
        <w:t>Material certificates</w:t>
      </w:r>
    </w:p>
    <w:p>
      <w:pPr>
        <w:pStyle w:val="ListBullet"/>
      </w:pPr>
      <w:r>
        <w:t>Welding documentation</w:t>
      </w:r>
    </w:p>
    <w:p>
      <w:pPr>
        <w:pStyle w:val="ListBullet"/>
      </w:pPr>
      <w:r>
        <w:t>Surface-finish certificates</w:t>
      </w:r>
    </w:p>
    <w:p>
      <w:pPr>
        <w:pStyle w:val="ListBullet"/>
      </w:pPr>
      <w:r>
        <w:t>FAT/SAT protocols and reports</w:t>
      </w:r>
    </w:p>
    <w:p>
      <w:pPr>
        <w:pStyle w:val="ListBullet"/>
      </w:pPr>
      <w:r>
        <w:t>IQ/OQ documentation</w:t>
      </w:r>
    </w:p>
    <w:p>
      <w:pPr>
        <w:pStyle w:val="ListBullet"/>
      </w:pPr>
      <w:r>
        <w:t>Software/hardware inventory</w:t>
      </w:r>
    </w:p>
    <w:p>
      <w:pPr>
        <w:pStyle w:val="ListBullet"/>
      </w:pPr>
      <w:r>
        <w:t>Network architecture</w:t>
      </w:r>
    </w:p>
    <w:p>
      <w:pPr>
        <w:pStyle w:val="ListBullet"/>
      </w:pPr>
      <w:r>
        <w:t>Cybersecurity documentation</w:t>
      </w:r>
    </w:p>
    <w:p>
      <w:pPr>
        <w:pStyle w:val="ListBullet"/>
      </w:pPr>
      <w:r>
        <w:t>Backup/restore procedure</w:t>
      </w:r>
    </w:p>
    <w:p>
      <w:pPr>
        <w:pStyle w:val="ListBullet"/>
      </w:pPr>
      <w:r>
        <w:t>Disaster-recovery documentation</w:t>
      </w:r>
    </w:p>
    <w:p>
      <w:pPr>
        <w:pStyle w:val="Heading1"/>
      </w:pPr>
      <w:r>
        <w:t>35. Training Requirements</w:t>
      </w:r>
    </w:p>
    <w:p>
      <w:pPr>
        <w:pStyle w:val="ListBullet"/>
      </w:pPr>
      <w:r>
        <w:t>Operator training</w:t>
      </w:r>
    </w:p>
    <w:p>
      <w:pPr>
        <w:pStyle w:val="ListBullet"/>
      </w:pPr>
      <w:r>
        <w:t>Maintenance training</w:t>
      </w:r>
    </w:p>
    <w:p>
      <w:pPr>
        <w:pStyle w:val="ListBullet"/>
      </w:pPr>
      <w:r>
        <w:t>Engineering/automation training</w:t>
      </w:r>
    </w:p>
    <w:p>
      <w:pPr>
        <w:pStyle w:val="ListBullet"/>
      </w:pPr>
      <w:r>
        <w:t>QA/CSV/IT training where applicable</w:t>
      </w:r>
    </w:p>
    <w:p>
      <w:pPr>
        <w:pStyle w:val="ListBullet"/>
      </w:pPr>
      <w:r>
        <w:t>Training records</w:t>
      </w:r>
    </w:p>
    <w:p>
      <w:pPr>
        <w:pStyle w:val="ListBullet"/>
      </w:pPr>
      <w:r>
        <w:t>Training effectiveness assessment where required</w:t>
      </w:r>
    </w:p>
    <w:p>
      <w:pPr>
        <w:pStyle w:val="Heading1"/>
      </w:pPr>
      <w:r>
        <w:t>36. Spare Parts</w:t>
      </w:r>
    </w:p>
    <w:p>
      <w:pPr>
        <w:pStyle w:val="ListBullet"/>
      </w:pPr>
      <w:r>
        <w:t>Critical spare parts</w:t>
      </w:r>
    </w:p>
    <w:p>
      <w:pPr>
        <w:pStyle w:val="ListBullet"/>
      </w:pPr>
      <w:r>
        <w:t>Recommended spare parts</w:t>
      </w:r>
    </w:p>
    <w:p>
      <w:pPr>
        <w:pStyle w:val="ListBullet"/>
      </w:pPr>
      <w:r>
        <w:t>Consumables</w:t>
      </w:r>
    </w:p>
    <w:p>
      <w:pPr>
        <w:pStyle w:val="ListBullet"/>
      </w:pPr>
      <w:r>
        <w:t>Sensors</w:t>
      </w:r>
    </w:p>
    <w:p>
      <w:pPr>
        <w:pStyle w:val="ListBullet"/>
      </w:pPr>
      <w:r>
        <w:t>Pumps</w:t>
      </w:r>
    </w:p>
    <w:p>
      <w:pPr>
        <w:pStyle w:val="ListBullet"/>
      </w:pPr>
      <w:r>
        <w:t>Spray guns/nozzles</w:t>
      </w:r>
    </w:p>
    <w:p>
      <w:pPr>
        <w:pStyle w:val="ListBullet"/>
      </w:pPr>
      <w:r>
        <w:t>Seals/gaskets</w:t>
      </w:r>
    </w:p>
    <w:p>
      <w:pPr>
        <w:pStyle w:val="ListBullet"/>
      </w:pPr>
      <w:r>
        <w:t>Filters</w:t>
      </w:r>
    </w:p>
    <w:p>
      <w:pPr>
        <w:pStyle w:val="ListBullet"/>
      </w:pPr>
      <w:r>
        <w:t>PLC/HMI components</w:t>
      </w:r>
    </w:p>
    <w:p>
      <w:pPr>
        <w:pStyle w:val="ListBullet"/>
      </w:pPr>
      <w:r>
        <w:t>Motors/VFDs</w:t>
      </w:r>
    </w:p>
    <w:p>
      <w:r>
        <w:t>Minimum stock levels shall be determined through equipment criticality and maintenance risk assessment.</w:t>
      </w:r>
    </w:p>
    <w:p>
      <w:pPr>
        <w:pStyle w:val="Heading1"/>
      </w:pPr>
      <w:r>
        <w:t>37. Maintenance Requirements</w:t>
      </w:r>
    </w:p>
    <w:p>
      <w:pPr>
        <w:pStyle w:val="ListBullet"/>
      </w:pPr>
      <w:r>
        <w:t>Preventive maintenance</w:t>
      </w:r>
    </w:p>
    <w:p>
      <w:pPr>
        <w:pStyle w:val="ListBullet"/>
      </w:pPr>
      <w:r>
        <w:t>Predictive maintenance where applicable</w:t>
      </w:r>
    </w:p>
    <w:p>
      <w:pPr>
        <w:pStyle w:val="ListBullet"/>
      </w:pPr>
      <w:r>
        <w:t>Corrective maintenance</w:t>
      </w:r>
    </w:p>
    <w:p>
      <w:pPr>
        <w:pStyle w:val="ListBullet"/>
      </w:pPr>
      <w:r>
        <w:t>Lubrication</w:t>
      </w:r>
    </w:p>
    <w:p>
      <w:pPr>
        <w:pStyle w:val="ListBullet"/>
      </w:pPr>
      <w:r>
        <w:t>Inspection</w:t>
      </w:r>
    </w:p>
    <w:p>
      <w:pPr>
        <w:pStyle w:val="ListBullet"/>
      </w:pPr>
      <w:r>
        <w:t>Replacement intervals</w:t>
      </w:r>
    </w:p>
    <w:p>
      <w:pPr>
        <w:pStyle w:val="ListBullet"/>
      </w:pPr>
      <w:r>
        <w:t>Maintenance records</w:t>
      </w:r>
    </w:p>
    <w:p>
      <w:pPr>
        <w:pStyle w:val="ListBullet"/>
      </w:pPr>
      <w:r>
        <w:t>Maintenance access</w:t>
      </w:r>
    </w:p>
    <w:p>
      <w:pPr>
        <w:pStyle w:val="ListBullet"/>
      </w:pPr>
      <w:r>
        <w:t>Equipment status</w:t>
      </w:r>
    </w:p>
    <w:p>
      <w:r>
        <w:t>Maintenance activities affecting validated state shall be controlled through appropriate procedures/change control.</w:t>
      </w:r>
    </w:p>
    <w:p>
      <w:pPr>
        <w:pStyle w:val="Heading1"/>
      </w:pPr>
      <w:r>
        <w:t>38. Change Control</w:t>
      </w:r>
    </w:p>
    <w:p>
      <w:pPr>
        <w:pStyle w:val="ListBullet"/>
      </w:pPr>
      <w:r>
        <w:t>Hardware</w:t>
      </w:r>
    </w:p>
    <w:p>
      <w:pPr>
        <w:pStyle w:val="ListBullet"/>
      </w:pPr>
      <w:r>
        <w:t>Software</w:t>
      </w:r>
    </w:p>
    <w:p>
      <w:pPr>
        <w:pStyle w:val="ListBullet"/>
      </w:pPr>
      <w:r>
        <w:t>PLC</w:t>
      </w:r>
    </w:p>
    <w:p>
      <w:pPr>
        <w:pStyle w:val="ListBullet"/>
      </w:pPr>
      <w:r>
        <w:t>HMI</w:t>
      </w:r>
    </w:p>
    <w:p>
      <w:pPr>
        <w:pStyle w:val="ListBullet"/>
      </w:pPr>
      <w:r>
        <w:t>Recipes</w:t>
      </w:r>
    </w:p>
    <w:p>
      <w:pPr>
        <w:pStyle w:val="ListBullet"/>
      </w:pPr>
      <w:r>
        <w:t>Critical parameters</w:t>
      </w:r>
    </w:p>
    <w:p>
      <w:pPr>
        <w:pStyle w:val="ListBullet"/>
      </w:pPr>
      <w:r>
        <w:t>Instruments</w:t>
      </w:r>
    </w:p>
    <w:p>
      <w:pPr>
        <w:pStyle w:val="ListBullet"/>
      </w:pPr>
      <w:r>
        <w:t>Network</w:t>
      </w:r>
    </w:p>
    <w:p>
      <w:pPr>
        <w:pStyle w:val="ListBullet"/>
      </w:pPr>
      <w:r>
        <w:t>Database</w:t>
      </w:r>
    </w:p>
    <w:p>
      <w:pPr>
        <w:pStyle w:val="ListBullet"/>
      </w:pPr>
      <w:r>
        <w:t>Interfaces</w:t>
      </w:r>
    </w:p>
    <w:p>
      <w:pPr>
        <w:pStyle w:val="ListBullet"/>
      </w:pPr>
      <w:r>
        <w:t>Cybersecurity configuration</w:t>
      </w:r>
    </w:p>
    <w:p>
      <w:r>
        <w:t>Impact assessment shall determine whether no validation impact, partial qualification, requalification or revalidation is required.</w:t>
      </w:r>
    </w:p>
    <w:p>
      <w:pPr>
        <w:pStyle w:val="Heading1"/>
      </w:pPr>
      <w:r>
        <w:t>39. Periodic Review</w:t>
      </w:r>
    </w:p>
    <w:p>
      <w:pPr>
        <w:pStyle w:val="ListBullet"/>
      </w:pPr>
      <w:r>
        <w:t>Computerized system</w:t>
      </w:r>
    </w:p>
    <w:p>
      <w:pPr>
        <w:pStyle w:val="ListBullet"/>
      </w:pPr>
      <w:r>
        <w:t>User access</w:t>
      </w:r>
    </w:p>
    <w:p>
      <w:pPr>
        <w:pStyle w:val="ListBullet"/>
      </w:pPr>
      <w:r>
        <w:t>Audit trail</w:t>
      </w:r>
    </w:p>
    <w:p>
      <w:pPr>
        <w:pStyle w:val="ListBullet"/>
      </w:pPr>
      <w:r>
        <w:t>Security</w:t>
      </w:r>
    </w:p>
    <w:p>
      <w:pPr>
        <w:pStyle w:val="ListBullet"/>
      </w:pPr>
      <w:r>
        <w:t>Backup/restore</w:t>
      </w:r>
    </w:p>
    <w:p>
      <w:pPr>
        <w:pStyle w:val="ListBullet"/>
      </w:pPr>
      <w:r>
        <w:t>Software/hardware</w:t>
      </w:r>
    </w:p>
    <w:p>
      <w:pPr>
        <w:pStyle w:val="ListBullet"/>
      </w:pPr>
      <w:r>
        <w:t>Performance</w:t>
      </w:r>
    </w:p>
    <w:p>
      <w:pPr>
        <w:pStyle w:val="ListBullet"/>
      </w:pPr>
      <w:r>
        <w:t>Deviations</w:t>
      </w:r>
    </w:p>
    <w:p>
      <w:pPr>
        <w:pStyle w:val="ListBullet"/>
      </w:pPr>
      <w:r>
        <w:t>Changes</w:t>
      </w:r>
    </w:p>
    <w:p>
      <w:pPr>
        <w:pStyle w:val="ListBullet"/>
      </w:pPr>
      <w:r>
        <w:t>Incidents</w:t>
      </w:r>
    </w:p>
    <w:p>
      <w:pPr>
        <w:pStyle w:val="ListBullet"/>
      </w:pPr>
      <w:r>
        <w:t>Validation status</w:t>
      </w:r>
    </w:p>
    <w:p>
      <w:pPr>
        <w:pStyle w:val="ListBullet"/>
      </w:pPr>
      <w:r>
        <w:t>Calibration</w:t>
      </w:r>
    </w:p>
    <w:p>
      <w:pPr>
        <w:pStyle w:val="ListBullet"/>
      </w:pPr>
      <w:r>
        <w:t>Vendor support</w:t>
      </w:r>
    </w:p>
    <w:p>
      <w:pPr>
        <w:pStyle w:val="ListBullet"/>
      </w:pPr>
      <w:r>
        <w:t>Obsolescence</w:t>
      </w:r>
    </w:p>
    <w:p>
      <w:pPr>
        <w:pStyle w:val="Heading1"/>
      </w:pPr>
      <w:r>
        <w:t>40. Business Continuity / Disaster Recovery</w:t>
      </w:r>
    </w:p>
    <w:p>
      <w:pPr>
        <w:pStyle w:val="ListBullet"/>
      </w:pPr>
      <w:r>
        <w:t>Power failure</w:t>
      </w:r>
    </w:p>
    <w:p>
      <w:pPr>
        <w:pStyle w:val="ListBullet"/>
      </w:pPr>
      <w:r>
        <w:t>PLC failure</w:t>
      </w:r>
    </w:p>
    <w:p>
      <w:pPr>
        <w:pStyle w:val="ListBullet"/>
      </w:pPr>
      <w:r>
        <w:t>HMI failure</w:t>
      </w:r>
    </w:p>
    <w:p>
      <w:pPr>
        <w:pStyle w:val="ListBullet"/>
      </w:pPr>
      <w:r>
        <w:t>Server/database failure</w:t>
      </w:r>
    </w:p>
    <w:p>
      <w:pPr>
        <w:pStyle w:val="ListBullet"/>
      </w:pPr>
      <w:r>
        <w:t>Network failure</w:t>
      </w:r>
    </w:p>
    <w:p>
      <w:pPr>
        <w:pStyle w:val="ListBullet"/>
      </w:pPr>
      <w:r>
        <w:t>Data corruption</w:t>
      </w:r>
    </w:p>
    <w:p>
      <w:pPr>
        <w:pStyle w:val="ListBullet"/>
      </w:pPr>
      <w:r>
        <w:t>Hardware replacement</w:t>
      </w:r>
    </w:p>
    <w:p>
      <w:pPr>
        <w:pStyle w:val="ListBullet"/>
      </w:pPr>
      <w:r>
        <w:t>Backup restoration</w:t>
      </w:r>
    </w:p>
    <w:p>
      <w:pPr>
        <w:pStyle w:val="ListBullet"/>
      </w:pPr>
      <w:r>
        <w:t>Disaster recovery</w:t>
      </w:r>
    </w:p>
    <w:p>
      <w:r>
        <w:t>Recovery expectations shall be established according to business, process and product risk.</w:t>
      </w:r>
    </w:p>
    <w:p>
      <w:pPr>
        <w:pStyle w:val="Heading1"/>
      </w:pPr>
      <w:r>
        <w:t>41. Deviation Management</w:t>
      </w:r>
    </w:p>
    <w:p>
      <w:pPr>
        <w:pStyle w:val="ListNumber"/>
      </w:pPr>
      <w:r>
        <w:t>Document the deviation.</w:t>
      </w:r>
    </w:p>
    <w:p>
      <w:pPr>
        <w:pStyle w:val="ListNumber"/>
      </w:pPr>
      <w:r>
        <w:t>Investigate and assess impact.</w:t>
      </w:r>
    </w:p>
    <w:p>
      <w:pPr>
        <w:pStyle w:val="ListNumber"/>
      </w:pPr>
      <w:r>
        <w:t>Perform risk assessment where appropriate.</w:t>
      </w:r>
    </w:p>
    <w:p>
      <w:pPr>
        <w:pStyle w:val="ListNumber"/>
      </w:pPr>
      <w:r>
        <w:t>Define corrective action.</w:t>
      </w:r>
    </w:p>
    <w:p>
      <w:pPr>
        <w:pStyle w:val="ListNumber"/>
      </w:pPr>
      <w:r>
        <w:t>Obtain required approvals.</w:t>
      </w:r>
    </w:p>
    <w:p>
      <w:pPr>
        <w:pStyle w:val="ListNumber"/>
      </w:pPr>
      <w:r>
        <w:t>Verify effectiveness/closure.</w:t>
      </w:r>
    </w:p>
    <w:p>
      <w:pPr>
        <w:pStyle w:val="ListNumber"/>
      </w:pPr>
      <w:r>
        <w:t>Trend significant deviations where appropriate.</w:t>
      </w:r>
    </w:p>
    <w:p>
      <w:pPr>
        <w:pStyle w:val="Heading1"/>
      </w:pPr>
      <w:r>
        <w:t>42. Traceability Matrix</w:t>
      </w:r>
    </w:p>
    <w:tbl>
      <w:tblPr>
        <w:tblStyle w:val="TableGrid"/>
        <w:tblW w:type="auto" w:w="0"/>
        <w:jc w:val="center"/>
        <w:tblLook w:firstColumn="1" w:firstRow="1" w:lastColumn="0" w:lastRow="0" w:noHBand="0" w:noVBand="1" w:val="04A0"/>
      </w:tblPr>
      <w:tblGrid>
        <w:gridCol w:w="840"/>
        <w:gridCol w:w="840"/>
        <w:gridCol w:w="840"/>
        <w:gridCol w:w="840"/>
        <w:gridCol w:w="840"/>
        <w:gridCol w:w="840"/>
        <w:gridCol w:w="840"/>
        <w:gridCol w:w="840"/>
        <w:gridCol w:w="840"/>
        <w:gridCol w:w="840"/>
        <w:gridCol w:w="840"/>
        <w:gridCol w:w="840"/>
      </w:tblGrid>
      <w:tr>
        <w:trPr>
          <w:tblHeader w:val="true"/>
        </w:trPr>
        <w:tc>
          <w:tcPr>
            <w:tcW w:type="dxa" w:w="840"/>
            <w:shd w:fill="D9EAF7"/>
            <w:vAlign w:val="center"/>
          </w:tcPr>
          <w:p>
            <w:pPr>
              <w:pStyle w:val="TableText"/>
            </w:pPr>
            <w:r>
              <w:rPr>
                <w:b/>
              </w:rPr>
              <w:t>URS ID</w:t>
            </w:r>
          </w:p>
        </w:tc>
        <w:tc>
          <w:tcPr>
            <w:tcW w:type="dxa" w:w="840"/>
            <w:shd w:fill="D9EAF7"/>
            <w:vAlign w:val="center"/>
          </w:tcPr>
          <w:p>
            <w:pPr>
              <w:pStyle w:val="TableText"/>
            </w:pPr>
            <w:r>
              <w:rPr>
                <w:b/>
              </w:rPr>
              <w:t>Requirement</w:t>
            </w:r>
          </w:p>
        </w:tc>
        <w:tc>
          <w:tcPr>
            <w:tcW w:type="dxa" w:w="840"/>
            <w:shd w:fill="D9EAF7"/>
            <w:vAlign w:val="center"/>
          </w:tcPr>
          <w:p>
            <w:pPr>
              <w:pStyle w:val="TableText"/>
            </w:pPr>
            <w:r>
              <w:rPr>
                <w:b/>
              </w:rPr>
              <w:t>Risk</w:t>
            </w:r>
          </w:p>
        </w:tc>
        <w:tc>
          <w:tcPr>
            <w:tcW w:type="dxa" w:w="840"/>
            <w:shd w:fill="D9EAF7"/>
            <w:vAlign w:val="center"/>
          </w:tcPr>
          <w:p>
            <w:pPr>
              <w:pStyle w:val="TableText"/>
            </w:pPr>
            <w:r>
              <w:rPr>
                <w:b/>
              </w:rPr>
              <w:t>FS</w:t>
            </w:r>
          </w:p>
        </w:tc>
        <w:tc>
          <w:tcPr>
            <w:tcW w:type="dxa" w:w="840"/>
            <w:shd w:fill="D9EAF7"/>
            <w:vAlign w:val="center"/>
          </w:tcPr>
          <w:p>
            <w:pPr>
              <w:pStyle w:val="TableText"/>
            </w:pPr>
            <w:r>
              <w:rPr>
                <w:b/>
              </w:rPr>
              <w:t>DS</w:t>
            </w:r>
          </w:p>
        </w:tc>
        <w:tc>
          <w:tcPr>
            <w:tcW w:type="dxa" w:w="840"/>
            <w:shd w:fill="D9EAF7"/>
            <w:vAlign w:val="center"/>
          </w:tcPr>
          <w:p>
            <w:pPr>
              <w:pStyle w:val="TableText"/>
            </w:pPr>
            <w:r>
              <w:rPr>
                <w:b/>
              </w:rPr>
              <w:t>FAT</w:t>
            </w:r>
          </w:p>
        </w:tc>
        <w:tc>
          <w:tcPr>
            <w:tcW w:type="dxa" w:w="840"/>
            <w:shd w:fill="D9EAF7"/>
            <w:vAlign w:val="center"/>
          </w:tcPr>
          <w:p>
            <w:pPr>
              <w:pStyle w:val="TableText"/>
            </w:pPr>
            <w:r>
              <w:rPr>
                <w:b/>
              </w:rPr>
              <w:t>SAT</w:t>
            </w:r>
          </w:p>
        </w:tc>
        <w:tc>
          <w:tcPr>
            <w:tcW w:type="dxa" w:w="840"/>
            <w:shd w:fill="D9EAF7"/>
            <w:vAlign w:val="center"/>
          </w:tcPr>
          <w:p>
            <w:pPr>
              <w:pStyle w:val="TableText"/>
            </w:pPr>
            <w:r>
              <w:rPr>
                <w:b/>
              </w:rPr>
              <w:t>IQ</w:t>
            </w:r>
          </w:p>
        </w:tc>
        <w:tc>
          <w:tcPr>
            <w:tcW w:type="dxa" w:w="840"/>
            <w:shd w:fill="D9EAF7"/>
            <w:vAlign w:val="center"/>
          </w:tcPr>
          <w:p>
            <w:pPr>
              <w:pStyle w:val="TableText"/>
            </w:pPr>
            <w:r>
              <w:rPr>
                <w:b/>
              </w:rPr>
              <w:t>OQ</w:t>
            </w:r>
          </w:p>
        </w:tc>
        <w:tc>
          <w:tcPr>
            <w:tcW w:type="dxa" w:w="840"/>
            <w:shd w:fill="D9EAF7"/>
            <w:vAlign w:val="center"/>
          </w:tcPr>
          <w:p>
            <w:pPr>
              <w:pStyle w:val="TableText"/>
            </w:pPr>
            <w:r>
              <w:rPr>
                <w:b/>
              </w:rPr>
              <w:t>PQ</w:t>
            </w:r>
          </w:p>
        </w:tc>
        <w:tc>
          <w:tcPr>
            <w:tcW w:type="dxa" w:w="840"/>
            <w:shd w:fill="D9EAF7"/>
            <w:vAlign w:val="center"/>
          </w:tcPr>
          <w:p>
            <w:pPr>
              <w:pStyle w:val="TableText"/>
            </w:pPr>
            <w:r>
              <w:rPr>
                <w:b/>
              </w:rPr>
              <w:t>CSV Test</w:t>
            </w:r>
          </w:p>
        </w:tc>
        <w:tc>
          <w:tcPr>
            <w:tcW w:type="dxa" w:w="840"/>
            <w:shd w:fill="D9EAF7"/>
            <w:vAlign w:val="center"/>
          </w:tcPr>
          <w:p>
            <w:pPr>
              <w:pStyle w:val="TableText"/>
            </w:pPr>
            <w:r>
              <w:rPr>
                <w:b/>
              </w:rPr>
              <w:t>Status</w:t>
            </w:r>
          </w:p>
        </w:tc>
      </w:tr>
      <w:tr>
        <w:tc>
          <w:tcPr>
            <w:tcW w:type="dxa" w:w="840"/>
            <w:vAlign w:val="center"/>
          </w:tcPr>
          <w:p>
            <w:pPr>
              <w:pStyle w:val="TableText"/>
            </w:pPr>
            <w:r>
              <w:t>TC-URS-015</w:t>
            </w:r>
          </w:p>
        </w:tc>
        <w:tc>
          <w:tcPr>
            <w:tcW w:type="dxa" w:w="840"/>
            <w:vAlign w:val="center"/>
          </w:tcPr>
          <w:p>
            <w:pPr>
              <w:pStyle w:val="TableText"/>
            </w:pPr>
            <w:r>
              <w:t>Pan speed control</w:t>
            </w:r>
          </w:p>
        </w:tc>
        <w:tc>
          <w:tcPr>
            <w:tcW w:type="dxa" w:w="840"/>
            <w:vAlign w:val="center"/>
          </w:tcPr>
          <w:p>
            <w:pPr>
              <w:pStyle w:val="TableText"/>
            </w:pPr>
            <w:r>
              <w:t>Critical</w:t>
            </w:r>
          </w:p>
        </w:tc>
        <w:tc>
          <w:tcPr>
            <w:tcW w:type="dxa" w:w="840"/>
            <w:vAlign w:val="center"/>
          </w:tcPr>
          <w:p>
            <w:pPr>
              <w:pStyle w:val="TableText"/>
            </w:pPr>
            <w:r>
              <w:t>FS-01</w:t>
            </w:r>
          </w:p>
        </w:tc>
        <w:tc>
          <w:tcPr>
            <w:tcW w:type="dxa" w:w="840"/>
            <w:vAlign w:val="center"/>
          </w:tcPr>
          <w:p>
            <w:pPr>
              <w:pStyle w:val="TableText"/>
            </w:pPr>
            <w:r>
              <w:t>DS-01</w:t>
            </w:r>
          </w:p>
        </w:tc>
        <w:tc>
          <w:tcPr>
            <w:tcW w:type="dxa" w:w="840"/>
            <w:vAlign w:val="center"/>
          </w:tcPr>
          <w:p>
            <w:pPr>
              <w:pStyle w:val="TableText"/>
            </w:pPr>
            <w:r>
              <w:t>FAT-01</w:t>
            </w:r>
          </w:p>
        </w:tc>
        <w:tc>
          <w:tcPr>
            <w:tcW w:type="dxa" w:w="840"/>
            <w:vAlign w:val="center"/>
          </w:tcPr>
          <w:p>
            <w:pPr>
              <w:pStyle w:val="TableText"/>
            </w:pPr>
            <w:r>
              <w:t>SAT-01</w:t>
            </w:r>
          </w:p>
        </w:tc>
        <w:tc>
          <w:tcPr>
            <w:tcW w:type="dxa" w:w="840"/>
            <w:vAlign w:val="center"/>
          </w:tcPr>
          <w:p>
            <w:pPr>
              <w:pStyle w:val="TableText"/>
            </w:pPr>
            <w:r>
              <w:t>IQ-01</w:t>
            </w:r>
          </w:p>
        </w:tc>
        <w:tc>
          <w:tcPr>
            <w:tcW w:type="dxa" w:w="840"/>
            <w:vAlign w:val="center"/>
          </w:tcPr>
          <w:p>
            <w:pPr>
              <w:pStyle w:val="TableText"/>
            </w:pPr>
            <w:r>
              <w:t>OQ-01</w:t>
            </w:r>
          </w:p>
        </w:tc>
        <w:tc>
          <w:tcPr>
            <w:tcW w:type="dxa" w:w="840"/>
            <w:vAlign w:val="center"/>
          </w:tcPr>
          <w:p>
            <w:pPr>
              <w:pStyle w:val="TableText"/>
            </w:pPr>
            <w:r>
              <w:t>PQ-01</w:t>
            </w:r>
          </w:p>
        </w:tc>
        <w:tc>
          <w:tcPr>
            <w:tcW w:type="dxa" w:w="840"/>
            <w:vAlign w:val="center"/>
          </w:tcPr>
          <w:p>
            <w:pPr>
              <w:pStyle w:val="TableText"/>
            </w:pPr>
            <w:r>
              <w:t>CSV-01</w:t>
            </w:r>
          </w:p>
        </w:tc>
        <w:tc>
          <w:tcPr>
            <w:tcW w:type="dxa" w:w="840"/>
            <w:vAlign w:val="center"/>
          </w:tcPr>
          <w:p>
            <w:pPr>
              <w:pStyle w:val="TableText"/>
            </w:pPr>
            <w:r>
              <w:t>Open</w:t>
            </w:r>
          </w:p>
        </w:tc>
      </w:tr>
      <w:tr>
        <w:tc>
          <w:tcPr>
            <w:tcW w:type="dxa" w:w="840"/>
            <w:vAlign w:val="center"/>
          </w:tcPr>
          <w:p>
            <w:pPr>
              <w:pStyle w:val="TableText"/>
            </w:pPr>
            <w:r>
              <w:t>TC-URS-024</w:t>
            </w:r>
          </w:p>
        </w:tc>
        <w:tc>
          <w:tcPr>
            <w:tcW w:type="dxa" w:w="840"/>
            <w:vAlign w:val="center"/>
          </w:tcPr>
          <w:p>
            <w:pPr>
              <w:pStyle w:val="TableText"/>
            </w:pPr>
            <w:r>
              <w:t>Inlet temperature control</w:t>
            </w:r>
          </w:p>
        </w:tc>
        <w:tc>
          <w:tcPr>
            <w:tcW w:type="dxa" w:w="840"/>
            <w:vAlign w:val="center"/>
          </w:tcPr>
          <w:p>
            <w:pPr>
              <w:pStyle w:val="TableText"/>
            </w:pPr>
            <w:r>
              <w:t>Critical</w:t>
            </w:r>
          </w:p>
        </w:tc>
        <w:tc>
          <w:tcPr>
            <w:tcW w:type="dxa" w:w="840"/>
            <w:vAlign w:val="center"/>
          </w:tcPr>
          <w:p>
            <w:pPr>
              <w:pStyle w:val="TableText"/>
            </w:pPr>
            <w:r>
              <w:t>FS-02</w:t>
            </w:r>
          </w:p>
        </w:tc>
        <w:tc>
          <w:tcPr>
            <w:tcW w:type="dxa" w:w="840"/>
            <w:vAlign w:val="center"/>
          </w:tcPr>
          <w:p>
            <w:pPr>
              <w:pStyle w:val="TableText"/>
            </w:pPr>
            <w:r>
              <w:t>DS-02</w:t>
            </w:r>
          </w:p>
        </w:tc>
        <w:tc>
          <w:tcPr>
            <w:tcW w:type="dxa" w:w="840"/>
            <w:vAlign w:val="center"/>
          </w:tcPr>
          <w:p>
            <w:pPr>
              <w:pStyle w:val="TableText"/>
            </w:pPr>
            <w:r>
              <w:t>FAT-02</w:t>
            </w:r>
          </w:p>
        </w:tc>
        <w:tc>
          <w:tcPr>
            <w:tcW w:type="dxa" w:w="840"/>
            <w:vAlign w:val="center"/>
          </w:tcPr>
          <w:p>
            <w:pPr>
              <w:pStyle w:val="TableText"/>
            </w:pPr>
            <w:r>
              <w:t>SAT-02</w:t>
            </w:r>
          </w:p>
        </w:tc>
        <w:tc>
          <w:tcPr>
            <w:tcW w:type="dxa" w:w="840"/>
            <w:vAlign w:val="center"/>
          </w:tcPr>
          <w:p>
            <w:pPr>
              <w:pStyle w:val="TableText"/>
            </w:pPr>
            <w:r>
              <w:t>IQ-02</w:t>
            </w:r>
          </w:p>
        </w:tc>
        <w:tc>
          <w:tcPr>
            <w:tcW w:type="dxa" w:w="840"/>
            <w:vAlign w:val="center"/>
          </w:tcPr>
          <w:p>
            <w:pPr>
              <w:pStyle w:val="TableText"/>
            </w:pPr>
            <w:r>
              <w:t>OQ-02</w:t>
            </w:r>
          </w:p>
        </w:tc>
        <w:tc>
          <w:tcPr>
            <w:tcW w:type="dxa" w:w="840"/>
            <w:vAlign w:val="center"/>
          </w:tcPr>
          <w:p>
            <w:pPr>
              <w:pStyle w:val="TableText"/>
            </w:pPr>
            <w:r>
              <w:t>PQ-02</w:t>
            </w:r>
          </w:p>
        </w:tc>
        <w:tc>
          <w:tcPr>
            <w:tcW w:type="dxa" w:w="840"/>
            <w:vAlign w:val="center"/>
          </w:tcPr>
          <w:p>
            <w:pPr>
              <w:pStyle w:val="TableText"/>
            </w:pPr>
            <w:r>
              <w:t>CSV-02</w:t>
            </w:r>
          </w:p>
        </w:tc>
        <w:tc>
          <w:tcPr>
            <w:tcW w:type="dxa" w:w="840"/>
            <w:vAlign w:val="center"/>
          </w:tcPr>
          <w:p>
            <w:pPr>
              <w:pStyle w:val="TableText"/>
            </w:pPr>
            <w:r>
              <w:t>Open</w:t>
            </w:r>
          </w:p>
        </w:tc>
      </w:tr>
      <w:tr>
        <w:tc>
          <w:tcPr>
            <w:tcW w:type="dxa" w:w="840"/>
            <w:vAlign w:val="center"/>
          </w:tcPr>
          <w:p>
            <w:pPr>
              <w:pStyle w:val="TableText"/>
            </w:pPr>
            <w:r>
              <w:t>TC-URS-042</w:t>
            </w:r>
          </w:p>
        </w:tc>
        <w:tc>
          <w:tcPr>
            <w:tcW w:type="dxa" w:w="840"/>
            <w:vAlign w:val="center"/>
          </w:tcPr>
          <w:p>
            <w:pPr>
              <w:pStyle w:val="TableText"/>
            </w:pPr>
            <w:r>
              <w:t>Recipe protection</w:t>
            </w:r>
          </w:p>
        </w:tc>
        <w:tc>
          <w:tcPr>
            <w:tcW w:type="dxa" w:w="840"/>
            <w:vAlign w:val="center"/>
          </w:tcPr>
          <w:p>
            <w:pPr>
              <w:pStyle w:val="TableText"/>
            </w:pPr>
            <w:r>
              <w:t>Critical</w:t>
            </w:r>
          </w:p>
        </w:tc>
        <w:tc>
          <w:tcPr>
            <w:tcW w:type="dxa" w:w="840"/>
            <w:vAlign w:val="center"/>
          </w:tcPr>
          <w:p>
            <w:pPr>
              <w:pStyle w:val="TableText"/>
            </w:pPr>
            <w:r>
              <w:t>FS-03</w:t>
            </w:r>
          </w:p>
        </w:tc>
        <w:tc>
          <w:tcPr>
            <w:tcW w:type="dxa" w:w="840"/>
            <w:vAlign w:val="center"/>
          </w:tcPr>
          <w:p>
            <w:pPr>
              <w:pStyle w:val="TableText"/>
            </w:pPr>
            <w:r>
              <w:t>DS-03</w:t>
            </w:r>
          </w:p>
        </w:tc>
        <w:tc>
          <w:tcPr>
            <w:tcW w:type="dxa" w:w="840"/>
            <w:vAlign w:val="center"/>
          </w:tcPr>
          <w:p>
            <w:pPr>
              <w:pStyle w:val="TableText"/>
            </w:pPr>
            <w:r>
              <w:t>FAT-03</w:t>
            </w:r>
          </w:p>
        </w:tc>
        <w:tc>
          <w:tcPr>
            <w:tcW w:type="dxa" w:w="840"/>
            <w:vAlign w:val="center"/>
          </w:tcPr>
          <w:p>
            <w:pPr>
              <w:pStyle w:val="TableText"/>
            </w:pPr>
            <w:r>
              <w:t>SAT-03</w:t>
            </w:r>
          </w:p>
        </w:tc>
        <w:tc>
          <w:tcPr>
            <w:tcW w:type="dxa" w:w="840"/>
            <w:vAlign w:val="center"/>
          </w:tcPr>
          <w:p>
            <w:pPr>
              <w:pStyle w:val="TableText"/>
            </w:pPr>
            <w:r>
              <w:t>IQ-03</w:t>
            </w:r>
          </w:p>
        </w:tc>
        <w:tc>
          <w:tcPr>
            <w:tcW w:type="dxa" w:w="840"/>
            <w:vAlign w:val="center"/>
          </w:tcPr>
          <w:p>
            <w:pPr>
              <w:pStyle w:val="TableText"/>
            </w:pPr>
            <w:r>
              <w:t>OQ-03</w:t>
            </w:r>
          </w:p>
        </w:tc>
        <w:tc>
          <w:tcPr>
            <w:tcW w:type="dxa" w:w="840"/>
            <w:vAlign w:val="center"/>
          </w:tcPr>
          <w:p>
            <w:pPr>
              <w:pStyle w:val="TableText"/>
            </w:pPr>
            <w:r>
              <w:t>PQ-03</w:t>
            </w:r>
          </w:p>
        </w:tc>
        <w:tc>
          <w:tcPr>
            <w:tcW w:type="dxa" w:w="840"/>
            <w:vAlign w:val="center"/>
          </w:tcPr>
          <w:p>
            <w:pPr>
              <w:pStyle w:val="TableText"/>
            </w:pPr>
            <w:r>
              <w:t>CSV-03</w:t>
            </w:r>
          </w:p>
        </w:tc>
        <w:tc>
          <w:tcPr>
            <w:tcW w:type="dxa" w:w="840"/>
            <w:vAlign w:val="center"/>
          </w:tcPr>
          <w:p>
            <w:pPr>
              <w:pStyle w:val="TableText"/>
            </w:pPr>
            <w:r>
              <w:t>Open</w:t>
            </w:r>
          </w:p>
        </w:tc>
      </w:tr>
      <w:tr>
        <w:tc>
          <w:tcPr>
            <w:tcW w:type="dxa" w:w="840"/>
            <w:vAlign w:val="center"/>
          </w:tcPr>
          <w:p>
            <w:pPr>
              <w:pStyle w:val="TableText"/>
            </w:pPr>
            <w:r>
              <w:t>TC-URS-059</w:t>
            </w:r>
          </w:p>
        </w:tc>
        <w:tc>
          <w:tcPr>
            <w:tcW w:type="dxa" w:w="840"/>
            <w:vAlign w:val="center"/>
          </w:tcPr>
          <w:p>
            <w:pPr>
              <w:pStyle w:val="TableText"/>
            </w:pPr>
            <w:r>
              <w:t>Audit trail</w:t>
            </w:r>
          </w:p>
        </w:tc>
        <w:tc>
          <w:tcPr>
            <w:tcW w:type="dxa" w:w="840"/>
            <w:vAlign w:val="center"/>
          </w:tcPr>
          <w:p>
            <w:pPr>
              <w:pStyle w:val="TableText"/>
            </w:pPr>
            <w:r>
              <w:t>Critical</w:t>
            </w:r>
          </w:p>
        </w:tc>
        <w:tc>
          <w:tcPr>
            <w:tcW w:type="dxa" w:w="840"/>
            <w:vAlign w:val="center"/>
          </w:tcPr>
          <w:p>
            <w:pPr>
              <w:pStyle w:val="TableText"/>
            </w:pPr>
            <w:r>
              <w:t>FS-04</w:t>
            </w:r>
          </w:p>
        </w:tc>
        <w:tc>
          <w:tcPr>
            <w:tcW w:type="dxa" w:w="840"/>
            <w:vAlign w:val="center"/>
          </w:tcPr>
          <w:p>
            <w:pPr>
              <w:pStyle w:val="TableText"/>
            </w:pPr>
            <w:r>
              <w:t>DS-04</w:t>
            </w:r>
          </w:p>
        </w:tc>
        <w:tc>
          <w:tcPr>
            <w:tcW w:type="dxa" w:w="840"/>
            <w:vAlign w:val="center"/>
          </w:tcPr>
          <w:p>
            <w:pPr>
              <w:pStyle w:val="TableText"/>
            </w:pPr>
            <w:r>
              <w:t>FAT-04</w:t>
            </w:r>
          </w:p>
        </w:tc>
        <w:tc>
          <w:tcPr>
            <w:tcW w:type="dxa" w:w="840"/>
            <w:vAlign w:val="center"/>
          </w:tcPr>
          <w:p>
            <w:pPr>
              <w:pStyle w:val="TableText"/>
            </w:pPr>
            <w:r>
              <w:t>SAT-04</w:t>
            </w:r>
          </w:p>
        </w:tc>
        <w:tc>
          <w:tcPr>
            <w:tcW w:type="dxa" w:w="840"/>
            <w:vAlign w:val="center"/>
          </w:tcPr>
          <w:p>
            <w:pPr>
              <w:pStyle w:val="TableText"/>
            </w:pPr>
            <w:r>
              <w:t>IQ-04</w:t>
            </w:r>
          </w:p>
        </w:tc>
        <w:tc>
          <w:tcPr>
            <w:tcW w:type="dxa" w:w="840"/>
            <w:vAlign w:val="center"/>
          </w:tcPr>
          <w:p>
            <w:pPr>
              <w:pStyle w:val="TableText"/>
            </w:pPr>
            <w:r>
              <w:t>OQ-04</w:t>
            </w:r>
          </w:p>
        </w:tc>
        <w:tc>
          <w:tcPr>
            <w:tcW w:type="dxa" w:w="840"/>
            <w:vAlign w:val="center"/>
          </w:tcPr>
          <w:p>
            <w:pPr>
              <w:pStyle w:val="TableText"/>
            </w:pPr>
            <w:r>
              <w:t>PQ-04</w:t>
            </w:r>
          </w:p>
        </w:tc>
        <w:tc>
          <w:tcPr>
            <w:tcW w:type="dxa" w:w="840"/>
            <w:vAlign w:val="center"/>
          </w:tcPr>
          <w:p>
            <w:pPr>
              <w:pStyle w:val="TableText"/>
            </w:pPr>
            <w:r>
              <w:t>CSV-04</w:t>
            </w:r>
          </w:p>
        </w:tc>
        <w:tc>
          <w:tcPr>
            <w:tcW w:type="dxa" w:w="840"/>
            <w:vAlign w:val="center"/>
          </w:tcPr>
          <w:p>
            <w:pPr>
              <w:pStyle w:val="TableText"/>
            </w:pPr>
            <w:r>
              <w:t>Open</w:t>
            </w:r>
          </w:p>
        </w:tc>
      </w:tr>
      <w:tr>
        <w:tc>
          <w:tcPr>
            <w:tcW w:type="dxa" w:w="840"/>
            <w:vAlign w:val="center"/>
          </w:tcPr>
          <w:p>
            <w:pPr>
              <w:pStyle w:val="TableText"/>
            </w:pPr>
            <w:r>
              <w:t>TC-URS-069</w:t>
            </w:r>
          </w:p>
        </w:tc>
        <w:tc>
          <w:tcPr>
            <w:tcW w:type="dxa" w:w="840"/>
            <w:vAlign w:val="center"/>
          </w:tcPr>
          <w:p>
            <w:pPr>
              <w:pStyle w:val="TableText"/>
            </w:pPr>
            <w:r>
              <w:t>Backup protection</w:t>
            </w:r>
          </w:p>
        </w:tc>
        <w:tc>
          <w:tcPr>
            <w:tcW w:type="dxa" w:w="840"/>
            <w:vAlign w:val="center"/>
          </w:tcPr>
          <w:p>
            <w:pPr>
              <w:pStyle w:val="TableText"/>
            </w:pPr>
            <w:r>
              <w:t>Critical</w:t>
            </w:r>
          </w:p>
        </w:tc>
        <w:tc>
          <w:tcPr>
            <w:tcW w:type="dxa" w:w="840"/>
            <w:vAlign w:val="center"/>
          </w:tcPr>
          <w:p>
            <w:pPr>
              <w:pStyle w:val="TableText"/>
            </w:pPr>
            <w:r>
              <w:t>FS-05</w:t>
            </w:r>
          </w:p>
        </w:tc>
        <w:tc>
          <w:tcPr>
            <w:tcW w:type="dxa" w:w="840"/>
            <w:vAlign w:val="center"/>
          </w:tcPr>
          <w:p>
            <w:pPr>
              <w:pStyle w:val="TableText"/>
            </w:pPr>
            <w:r>
              <w:t>DS-05</w:t>
            </w:r>
          </w:p>
        </w:tc>
        <w:tc>
          <w:tcPr>
            <w:tcW w:type="dxa" w:w="840"/>
            <w:vAlign w:val="center"/>
          </w:tcPr>
          <w:p>
            <w:pPr>
              <w:pStyle w:val="TableText"/>
            </w:pPr>
            <w:r>
              <w:t>FAT-05</w:t>
            </w:r>
          </w:p>
        </w:tc>
        <w:tc>
          <w:tcPr>
            <w:tcW w:type="dxa" w:w="840"/>
            <w:vAlign w:val="center"/>
          </w:tcPr>
          <w:p>
            <w:pPr>
              <w:pStyle w:val="TableText"/>
            </w:pPr>
            <w:r>
              <w:t>SAT-05</w:t>
            </w:r>
          </w:p>
        </w:tc>
        <w:tc>
          <w:tcPr>
            <w:tcW w:type="dxa" w:w="840"/>
            <w:vAlign w:val="center"/>
          </w:tcPr>
          <w:p>
            <w:pPr>
              <w:pStyle w:val="TableText"/>
            </w:pPr>
            <w:r>
              <w:t>IQ-05</w:t>
            </w:r>
          </w:p>
        </w:tc>
        <w:tc>
          <w:tcPr>
            <w:tcW w:type="dxa" w:w="840"/>
            <w:vAlign w:val="center"/>
          </w:tcPr>
          <w:p>
            <w:pPr>
              <w:pStyle w:val="TableText"/>
            </w:pPr>
            <w:r>
              <w:t>OQ-05</w:t>
            </w:r>
          </w:p>
        </w:tc>
        <w:tc>
          <w:tcPr>
            <w:tcW w:type="dxa" w:w="840"/>
            <w:vAlign w:val="center"/>
          </w:tcPr>
          <w:p>
            <w:pPr>
              <w:pStyle w:val="TableText"/>
            </w:pPr>
            <w:r>
              <w:t>PQ-05</w:t>
            </w:r>
          </w:p>
        </w:tc>
        <w:tc>
          <w:tcPr>
            <w:tcW w:type="dxa" w:w="840"/>
            <w:vAlign w:val="center"/>
          </w:tcPr>
          <w:p>
            <w:pPr>
              <w:pStyle w:val="TableText"/>
            </w:pPr>
            <w:r>
              <w:t>CSV-05</w:t>
            </w:r>
          </w:p>
        </w:tc>
        <w:tc>
          <w:tcPr>
            <w:tcW w:type="dxa" w:w="840"/>
            <w:vAlign w:val="center"/>
          </w:tcPr>
          <w:p>
            <w:pPr>
              <w:pStyle w:val="TableText"/>
            </w:pPr>
            <w:r>
              <w:t>Open</w:t>
            </w:r>
          </w:p>
        </w:tc>
      </w:tr>
    </w:tbl>
    <w:p/>
    <w:p>
      <w:pPr>
        <w:pStyle w:val="Heading1"/>
      </w:pPr>
      <w:r>
        <w:t>43. Requirement Classification</w:t>
      </w:r>
    </w:p>
    <w:tbl>
      <w:tblPr>
        <w:tblStyle w:val="TableGrid"/>
        <w:tblW w:type="auto" w:w="0"/>
        <w:jc w:val="center"/>
        <w:tblLook w:firstColumn="1" w:firstRow="1" w:lastColumn="0" w:lastRow="0" w:noHBand="0" w:noVBand="1" w:val="04A0"/>
      </w:tblPr>
      <w:tblGrid>
        <w:gridCol w:w="5040"/>
        <w:gridCol w:w="5040"/>
      </w:tblGrid>
      <w:tr>
        <w:trPr>
          <w:tblHeader w:val="true"/>
        </w:trPr>
        <w:tc>
          <w:tcPr>
            <w:tcW w:type="dxa" w:w="5040"/>
            <w:shd w:fill="D9EAF7"/>
            <w:vAlign w:val="center"/>
          </w:tcPr>
          <w:p>
            <w:pPr>
              <w:pStyle w:val="TableText"/>
            </w:pPr>
            <w:r>
              <w:rPr>
                <w:b/>
              </w:rPr>
              <w:t>Classification</w:t>
            </w:r>
          </w:p>
        </w:tc>
        <w:tc>
          <w:tcPr>
            <w:tcW w:type="dxa" w:w="5040"/>
            <w:shd w:fill="D9EAF7"/>
            <w:vAlign w:val="center"/>
          </w:tcPr>
          <w:p>
            <w:pPr>
              <w:pStyle w:val="TableText"/>
            </w:pPr>
            <w:r>
              <w:rPr>
                <w:b/>
              </w:rPr>
              <w:t>Meaning</w:t>
            </w:r>
          </w:p>
        </w:tc>
      </w:tr>
      <w:tr>
        <w:tc>
          <w:tcPr>
            <w:tcW w:type="dxa" w:w="5040"/>
            <w:vAlign w:val="center"/>
          </w:tcPr>
          <w:p>
            <w:pPr>
              <w:pStyle w:val="TableText"/>
            </w:pPr>
            <w:r>
              <w:t>Critical</w:t>
            </w:r>
          </w:p>
        </w:tc>
        <w:tc>
          <w:tcPr>
            <w:tcW w:type="dxa" w:w="5040"/>
            <w:vAlign w:val="center"/>
          </w:tcPr>
          <w:p>
            <w:pPr>
              <w:pStyle w:val="TableText"/>
            </w:pPr>
            <w:r>
              <w:t>Direct potential impact on product quality, patient safety, GMP compliance, critical process control or data integrity.</w:t>
            </w:r>
          </w:p>
        </w:tc>
      </w:tr>
      <w:tr>
        <w:tc>
          <w:tcPr>
            <w:tcW w:type="dxa" w:w="5040"/>
            <w:vAlign w:val="center"/>
          </w:tcPr>
          <w:p>
            <w:pPr>
              <w:pStyle w:val="TableText"/>
            </w:pPr>
            <w:r>
              <w:t>Major</w:t>
            </w:r>
          </w:p>
        </w:tc>
        <w:tc>
          <w:tcPr>
            <w:tcW w:type="dxa" w:w="5040"/>
            <w:vAlign w:val="center"/>
          </w:tcPr>
          <w:p>
            <w:pPr>
              <w:pStyle w:val="TableText"/>
            </w:pPr>
            <w:r>
              <w:t>Significant impact on operation, reliability, GMP or maintainability.</w:t>
            </w:r>
          </w:p>
        </w:tc>
      </w:tr>
      <w:tr>
        <w:tc>
          <w:tcPr>
            <w:tcW w:type="dxa" w:w="5040"/>
            <w:vAlign w:val="center"/>
          </w:tcPr>
          <w:p>
            <w:pPr>
              <w:pStyle w:val="TableText"/>
            </w:pPr>
            <w:r>
              <w:t>Minor</w:t>
            </w:r>
          </w:p>
        </w:tc>
        <w:tc>
          <w:tcPr>
            <w:tcW w:type="dxa" w:w="5040"/>
            <w:vAlign w:val="center"/>
          </w:tcPr>
          <w:p>
            <w:pPr>
              <w:pStyle w:val="TableText"/>
            </w:pPr>
            <w:r>
              <w:t>Limited impact with no significant direct GMP/product-quality impact.</w:t>
            </w:r>
          </w:p>
        </w:tc>
      </w:tr>
    </w:tbl>
    <w:p/>
    <w:p>
      <w:r>
        <w:t>The site may alternatively use GMP Critical / GMP Relevant / Non-GMP. The selected methodology shall be documented and applied consistently.</w:t>
      </w:r>
    </w:p>
    <w:p>
      <w:pPr>
        <w:pStyle w:val="Heading1"/>
      </w:pPr>
      <w:r>
        <w:t>44. Detailed URS Requirement Matrix</w:t>
      </w:r>
    </w:p>
    <w:p>
      <w:r>
        <w:t>The following 100 requirements form a strong starting set. Project-specific requirements shall be added following process, engineering, quality and computerized-system risk assessment.</w:t>
      </w:r>
    </w:p>
    <w:tbl>
      <w:tblPr>
        <w:tblStyle w:val="TableGrid"/>
        <w:tblW w:type="auto" w:w="0"/>
        <w:jc w:val="center"/>
        <w:tblLook w:firstColumn="1" w:firstRow="1" w:lastColumn="0" w:lastRow="0" w:noHBand="0" w:noVBand="1" w:val="04A0"/>
      </w:tblPr>
      <w:tblGrid>
        <w:gridCol w:w="2016"/>
        <w:gridCol w:w="2016"/>
        <w:gridCol w:w="2016"/>
        <w:gridCol w:w="2016"/>
        <w:gridCol w:w="2016"/>
      </w:tblGrid>
      <w:tr>
        <w:trPr>
          <w:tblHeader w:val="true"/>
        </w:trPr>
        <w:tc>
          <w:tcPr>
            <w:tcW w:type="dxa" w:w="2016"/>
            <w:shd w:fill="D9EAF7"/>
            <w:vAlign w:val="center"/>
          </w:tcPr>
          <w:p>
            <w:pPr>
              <w:pStyle w:val="TableText"/>
            </w:pPr>
            <w:r>
              <w:rPr>
                <w:b/>
              </w:rPr>
              <w:t>URS ID</w:t>
            </w:r>
          </w:p>
        </w:tc>
        <w:tc>
          <w:tcPr>
            <w:tcW w:type="dxa" w:w="2016"/>
            <w:shd w:fill="D9EAF7"/>
            <w:vAlign w:val="center"/>
          </w:tcPr>
          <w:p>
            <w:pPr>
              <w:pStyle w:val="TableText"/>
            </w:pPr>
            <w:r>
              <w:rPr>
                <w:b/>
              </w:rPr>
              <w:t>Category</w:t>
            </w:r>
          </w:p>
        </w:tc>
        <w:tc>
          <w:tcPr>
            <w:tcW w:type="dxa" w:w="2016"/>
            <w:shd w:fill="D9EAF7"/>
            <w:vAlign w:val="center"/>
          </w:tcPr>
          <w:p>
            <w:pPr>
              <w:pStyle w:val="TableText"/>
            </w:pPr>
            <w:r>
              <w:rPr>
                <w:b/>
              </w:rPr>
              <w:t>Requirement</w:t>
            </w:r>
          </w:p>
        </w:tc>
        <w:tc>
          <w:tcPr>
            <w:tcW w:type="dxa" w:w="2016"/>
            <w:shd w:fill="D9EAF7"/>
            <w:vAlign w:val="center"/>
          </w:tcPr>
          <w:p>
            <w:pPr>
              <w:pStyle w:val="TableText"/>
            </w:pPr>
            <w:r>
              <w:rPr>
                <w:b/>
              </w:rPr>
              <w:t>Criticality</w:t>
            </w:r>
          </w:p>
        </w:tc>
        <w:tc>
          <w:tcPr>
            <w:tcW w:type="dxa" w:w="2016"/>
            <w:shd w:fill="D9EAF7"/>
            <w:vAlign w:val="center"/>
          </w:tcPr>
          <w:p>
            <w:pPr>
              <w:pStyle w:val="TableText"/>
            </w:pPr>
            <w:r>
              <w:rPr>
                <w:b/>
              </w:rPr>
              <w:t>Verification</w:t>
            </w:r>
          </w:p>
        </w:tc>
      </w:tr>
      <w:tr>
        <w:tc>
          <w:tcPr>
            <w:tcW w:type="dxa" w:w="2016"/>
            <w:vAlign w:val="center"/>
          </w:tcPr>
          <w:p>
            <w:pPr>
              <w:pStyle w:val="TableText"/>
            </w:pPr>
            <w:r>
              <w:t>TC-URS-001</w:t>
            </w:r>
          </w:p>
        </w:tc>
        <w:tc>
          <w:tcPr>
            <w:tcW w:type="dxa" w:w="2016"/>
            <w:vAlign w:val="center"/>
          </w:tcPr>
          <w:p>
            <w:pPr>
              <w:pStyle w:val="TableText"/>
            </w:pPr>
            <w:r>
              <w:t>General</w:t>
            </w:r>
          </w:p>
        </w:tc>
        <w:tc>
          <w:tcPr>
            <w:tcW w:type="dxa" w:w="2016"/>
            <w:vAlign w:val="center"/>
          </w:tcPr>
          <w:p>
            <w:pPr>
              <w:pStyle w:val="TableText"/>
            </w:pPr>
            <w:r>
              <w:t>Equipment shall be suitable for GMP pharmaceutical tablet coating.</w:t>
            </w:r>
          </w:p>
        </w:tc>
        <w:tc>
          <w:tcPr>
            <w:tcW w:type="dxa" w:w="2016"/>
            <w:vAlign w:val="center"/>
          </w:tcPr>
          <w:p>
            <w:pPr>
              <w:pStyle w:val="TableText"/>
            </w:pPr>
            <w:r>
              <w:t>Critical</w:t>
            </w:r>
          </w:p>
        </w:tc>
        <w:tc>
          <w:tcPr>
            <w:tcW w:type="dxa" w:w="2016"/>
            <w:vAlign w:val="center"/>
          </w:tcPr>
          <w:p>
            <w:pPr>
              <w:pStyle w:val="TableText"/>
            </w:pPr>
            <w:r>
              <w:t>DQ/IQ</w:t>
            </w:r>
          </w:p>
        </w:tc>
      </w:tr>
      <w:tr>
        <w:tc>
          <w:tcPr>
            <w:tcW w:type="dxa" w:w="2016"/>
            <w:vAlign w:val="center"/>
          </w:tcPr>
          <w:p>
            <w:pPr>
              <w:pStyle w:val="TableText"/>
            </w:pPr>
            <w:r>
              <w:t>TC-URS-002</w:t>
            </w:r>
          </w:p>
        </w:tc>
        <w:tc>
          <w:tcPr>
            <w:tcW w:type="dxa" w:w="2016"/>
            <w:vAlign w:val="center"/>
          </w:tcPr>
          <w:p>
            <w:pPr>
              <w:pStyle w:val="TableText"/>
            </w:pPr>
            <w:r>
              <w:t>General</w:t>
            </w:r>
          </w:p>
        </w:tc>
        <w:tc>
          <w:tcPr>
            <w:tcW w:type="dxa" w:w="2016"/>
            <w:vAlign w:val="center"/>
          </w:tcPr>
          <w:p>
            <w:pPr>
              <w:pStyle w:val="TableText"/>
            </w:pPr>
            <w:r>
              <w:t>Equipment shall meet approved batch-size requirements.</w:t>
            </w:r>
          </w:p>
        </w:tc>
        <w:tc>
          <w:tcPr>
            <w:tcW w:type="dxa" w:w="2016"/>
            <w:vAlign w:val="center"/>
          </w:tcPr>
          <w:p>
            <w:pPr>
              <w:pStyle w:val="TableText"/>
            </w:pPr>
            <w:r>
              <w:t>Critical</w:t>
            </w:r>
          </w:p>
        </w:tc>
        <w:tc>
          <w:tcPr>
            <w:tcW w:type="dxa" w:w="2016"/>
            <w:vAlign w:val="center"/>
          </w:tcPr>
          <w:p>
            <w:pPr>
              <w:pStyle w:val="TableText"/>
            </w:pPr>
            <w:r>
              <w:t>DQ/PQ</w:t>
            </w:r>
          </w:p>
        </w:tc>
      </w:tr>
      <w:tr>
        <w:tc>
          <w:tcPr>
            <w:tcW w:type="dxa" w:w="2016"/>
            <w:vAlign w:val="center"/>
          </w:tcPr>
          <w:p>
            <w:pPr>
              <w:pStyle w:val="TableText"/>
            </w:pPr>
            <w:r>
              <w:t>TC-URS-003</w:t>
            </w:r>
          </w:p>
        </w:tc>
        <w:tc>
          <w:tcPr>
            <w:tcW w:type="dxa" w:w="2016"/>
            <w:vAlign w:val="center"/>
          </w:tcPr>
          <w:p>
            <w:pPr>
              <w:pStyle w:val="TableText"/>
            </w:pPr>
            <w:r>
              <w:t>General</w:t>
            </w:r>
          </w:p>
        </w:tc>
        <w:tc>
          <w:tcPr>
            <w:tcW w:type="dxa" w:w="2016"/>
            <w:vAlign w:val="center"/>
          </w:tcPr>
          <w:p>
            <w:pPr>
              <w:pStyle w:val="TableText"/>
            </w:pPr>
            <w:r>
              <w:t>Equipment shall support reproducible coating operation.</w:t>
            </w:r>
          </w:p>
        </w:tc>
        <w:tc>
          <w:tcPr>
            <w:tcW w:type="dxa" w:w="2016"/>
            <w:vAlign w:val="center"/>
          </w:tcPr>
          <w:p>
            <w:pPr>
              <w:pStyle w:val="TableText"/>
            </w:pPr>
            <w:r>
              <w:t>Critical</w:t>
            </w:r>
          </w:p>
        </w:tc>
        <w:tc>
          <w:tcPr>
            <w:tcW w:type="dxa" w:w="2016"/>
            <w:vAlign w:val="center"/>
          </w:tcPr>
          <w:p>
            <w:pPr>
              <w:pStyle w:val="TableText"/>
            </w:pPr>
            <w:r>
              <w:t>OQ/PQ</w:t>
            </w:r>
          </w:p>
        </w:tc>
      </w:tr>
      <w:tr>
        <w:tc>
          <w:tcPr>
            <w:tcW w:type="dxa" w:w="2016"/>
            <w:vAlign w:val="center"/>
          </w:tcPr>
          <w:p>
            <w:pPr>
              <w:pStyle w:val="TableText"/>
            </w:pPr>
            <w:r>
              <w:t>TC-URS-004</w:t>
            </w:r>
          </w:p>
        </w:tc>
        <w:tc>
          <w:tcPr>
            <w:tcW w:type="dxa" w:w="2016"/>
            <w:vAlign w:val="center"/>
          </w:tcPr>
          <w:p>
            <w:pPr>
              <w:pStyle w:val="TableText"/>
            </w:pPr>
            <w:r>
              <w:t>General</w:t>
            </w:r>
          </w:p>
        </w:tc>
        <w:tc>
          <w:tcPr>
            <w:tcW w:type="dxa" w:w="2016"/>
            <w:vAlign w:val="center"/>
          </w:tcPr>
          <w:p>
            <w:pPr>
              <w:pStyle w:val="TableText"/>
            </w:pPr>
            <w:r>
              <w:t>System boundaries and interfaces shall be documented.</w:t>
            </w:r>
          </w:p>
        </w:tc>
        <w:tc>
          <w:tcPr>
            <w:tcW w:type="dxa" w:w="2016"/>
            <w:vAlign w:val="center"/>
          </w:tcPr>
          <w:p>
            <w:pPr>
              <w:pStyle w:val="TableText"/>
            </w:pPr>
            <w:r>
              <w:t>Major</w:t>
            </w:r>
          </w:p>
        </w:tc>
        <w:tc>
          <w:tcPr>
            <w:tcW w:type="dxa" w:w="2016"/>
            <w:vAlign w:val="center"/>
          </w:tcPr>
          <w:p>
            <w:pPr>
              <w:pStyle w:val="TableText"/>
            </w:pPr>
            <w:r>
              <w:t>DQ</w:t>
            </w:r>
          </w:p>
        </w:tc>
      </w:tr>
      <w:tr>
        <w:tc>
          <w:tcPr>
            <w:tcW w:type="dxa" w:w="2016"/>
            <w:vAlign w:val="center"/>
          </w:tcPr>
          <w:p>
            <w:pPr>
              <w:pStyle w:val="TableText"/>
            </w:pPr>
            <w:r>
              <w:t>TC-URS-005</w:t>
            </w:r>
          </w:p>
        </w:tc>
        <w:tc>
          <w:tcPr>
            <w:tcW w:type="dxa" w:w="2016"/>
            <w:vAlign w:val="center"/>
          </w:tcPr>
          <w:p>
            <w:pPr>
              <w:pStyle w:val="TableText"/>
            </w:pPr>
            <w:r>
              <w:t>Capacity</w:t>
            </w:r>
          </w:p>
        </w:tc>
        <w:tc>
          <w:tcPr>
            <w:tcW w:type="dxa" w:w="2016"/>
            <w:vAlign w:val="center"/>
          </w:tcPr>
          <w:p>
            <w:pPr>
              <w:pStyle w:val="TableText"/>
            </w:pPr>
            <w:r>
              <w:t>Minimum batch size shall be defined.</w:t>
            </w:r>
          </w:p>
        </w:tc>
        <w:tc>
          <w:tcPr>
            <w:tcW w:type="dxa" w:w="2016"/>
            <w:vAlign w:val="center"/>
          </w:tcPr>
          <w:p>
            <w:pPr>
              <w:pStyle w:val="TableText"/>
            </w:pPr>
            <w:r>
              <w:t>Major</w:t>
            </w:r>
          </w:p>
        </w:tc>
        <w:tc>
          <w:tcPr>
            <w:tcW w:type="dxa" w:w="2016"/>
            <w:vAlign w:val="center"/>
          </w:tcPr>
          <w:p>
            <w:pPr>
              <w:pStyle w:val="TableText"/>
            </w:pPr>
            <w:r>
              <w:t>DQ</w:t>
            </w:r>
          </w:p>
        </w:tc>
      </w:tr>
      <w:tr>
        <w:tc>
          <w:tcPr>
            <w:tcW w:type="dxa" w:w="2016"/>
            <w:vAlign w:val="center"/>
          </w:tcPr>
          <w:p>
            <w:pPr>
              <w:pStyle w:val="TableText"/>
            </w:pPr>
            <w:r>
              <w:t>TC-URS-006</w:t>
            </w:r>
          </w:p>
        </w:tc>
        <w:tc>
          <w:tcPr>
            <w:tcW w:type="dxa" w:w="2016"/>
            <w:vAlign w:val="center"/>
          </w:tcPr>
          <w:p>
            <w:pPr>
              <w:pStyle w:val="TableText"/>
            </w:pPr>
            <w:r>
              <w:t>Capacity</w:t>
            </w:r>
          </w:p>
        </w:tc>
        <w:tc>
          <w:tcPr>
            <w:tcW w:type="dxa" w:w="2016"/>
            <w:vAlign w:val="center"/>
          </w:tcPr>
          <w:p>
            <w:pPr>
              <w:pStyle w:val="TableText"/>
            </w:pPr>
            <w:r>
              <w:t>Maximum batch size shall be defined.</w:t>
            </w:r>
          </w:p>
        </w:tc>
        <w:tc>
          <w:tcPr>
            <w:tcW w:type="dxa" w:w="2016"/>
            <w:vAlign w:val="center"/>
          </w:tcPr>
          <w:p>
            <w:pPr>
              <w:pStyle w:val="TableText"/>
            </w:pPr>
            <w:r>
              <w:t>Critical</w:t>
            </w:r>
          </w:p>
        </w:tc>
        <w:tc>
          <w:tcPr>
            <w:tcW w:type="dxa" w:w="2016"/>
            <w:vAlign w:val="center"/>
          </w:tcPr>
          <w:p>
            <w:pPr>
              <w:pStyle w:val="TableText"/>
            </w:pPr>
            <w:r>
              <w:t>DQ/PQ</w:t>
            </w:r>
          </w:p>
        </w:tc>
      </w:tr>
      <w:tr>
        <w:tc>
          <w:tcPr>
            <w:tcW w:type="dxa" w:w="2016"/>
            <w:vAlign w:val="center"/>
          </w:tcPr>
          <w:p>
            <w:pPr>
              <w:pStyle w:val="TableText"/>
            </w:pPr>
            <w:r>
              <w:t>TC-URS-007</w:t>
            </w:r>
          </w:p>
        </w:tc>
        <w:tc>
          <w:tcPr>
            <w:tcW w:type="dxa" w:w="2016"/>
            <w:vAlign w:val="center"/>
          </w:tcPr>
          <w:p>
            <w:pPr>
              <w:pStyle w:val="TableText"/>
            </w:pPr>
            <w:r>
              <w:t>Capacity</w:t>
            </w:r>
          </w:p>
        </w:tc>
        <w:tc>
          <w:tcPr>
            <w:tcW w:type="dxa" w:w="2016"/>
            <w:vAlign w:val="center"/>
          </w:tcPr>
          <w:p>
            <w:pPr>
              <w:pStyle w:val="TableText"/>
            </w:pPr>
            <w:r>
              <w:t>Working capacity shall be suitable for process requirements.</w:t>
            </w:r>
          </w:p>
        </w:tc>
        <w:tc>
          <w:tcPr>
            <w:tcW w:type="dxa" w:w="2016"/>
            <w:vAlign w:val="center"/>
          </w:tcPr>
          <w:p>
            <w:pPr>
              <w:pStyle w:val="TableText"/>
            </w:pPr>
            <w:r>
              <w:t>Critical</w:t>
            </w:r>
          </w:p>
        </w:tc>
        <w:tc>
          <w:tcPr>
            <w:tcW w:type="dxa" w:w="2016"/>
            <w:vAlign w:val="center"/>
          </w:tcPr>
          <w:p>
            <w:pPr>
              <w:pStyle w:val="TableText"/>
            </w:pPr>
            <w:r>
              <w:t>DQ/PQ</w:t>
            </w:r>
          </w:p>
        </w:tc>
      </w:tr>
      <w:tr>
        <w:tc>
          <w:tcPr>
            <w:tcW w:type="dxa" w:w="2016"/>
            <w:vAlign w:val="center"/>
          </w:tcPr>
          <w:p>
            <w:pPr>
              <w:pStyle w:val="TableText"/>
            </w:pPr>
            <w:r>
              <w:t>TC-URS-008</w:t>
            </w:r>
          </w:p>
        </w:tc>
        <w:tc>
          <w:tcPr>
            <w:tcW w:type="dxa" w:w="2016"/>
            <w:vAlign w:val="center"/>
          </w:tcPr>
          <w:p>
            <w:pPr>
              <w:pStyle w:val="TableText"/>
            </w:pPr>
            <w:r>
              <w:t>Mechanical</w:t>
            </w:r>
          </w:p>
        </w:tc>
        <w:tc>
          <w:tcPr>
            <w:tcW w:type="dxa" w:w="2016"/>
            <w:vAlign w:val="center"/>
          </w:tcPr>
          <w:p>
            <w:pPr>
              <w:pStyle w:val="TableText"/>
            </w:pPr>
            <w:r>
              <w:t>Product-contact materials shall be approved.</w:t>
            </w:r>
          </w:p>
        </w:tc>
        <w:tc>
          <w:tcPr>
            <w:tcW w:type="dxa" w:w="2016"/>
            <w:vAlign w:val="center"/>
          </w:tcPr>
          <w:p>
            <w:pPr>
              <w:pStyle w:val="TableText"/>
            </w:pPr>
            <w:r>
              <w:t>Critical</w:t>
            </w:r>
          </w:p>
        </w:tc>
        <w:tc>
          <w:tcPr>
            <w:tcW w:type="dxa" w:w="2016"/>
            <w:vAlign w:val="center"/>
          </w:tcPr>
          <w:p>
            <w:pPr>
              <w:pStyle w:val="TableText"/>
            </w:pPr>
            <w:r>
              <w:t>IQ</w:t>
            </w:r>
          </w:p>
        </w:tc>
      </w:tr>
      <w:tr>
        <w:tc>
          <w:tcPr>
            <w:tcW w:type="dxa" w:w="2016"/>
            <w:vAlign w:val="center"/>
          </w:tcPr>
          <w:p>
            <w:pPr>
              <w:pStyle w:val="TableText"/>
            </w:pPr>
            <w:r>
              <w:t>TC-URS-009</w:t>
            </w:r>
          </w:p>
        </w:tc>
        <w:tc>
          <w:tcPr>
            <w:tcW w:type="dxa" w:w="2016"/>
            <w:vAlign w:val="center"/>
          </w:tcPr>
          <w:p>
            <w:pPr>
              <w:pStyle w:val="TableText"/>
            </w:pPr>
            <w:r>
              <w:t>Mechanical</w:t>
            </w:r>
          </w:p>
        </w:tc>
        <w:tc>
          <w:tcPr>
            <w:tcW w:type="dxa" w:w="2016"/>
            <w:vAlign w:val="center"/>
          </w:tcPr>
          <w:p>
            <w:pPr>
              <w:pStyle w:val="TableText"/>
            </w:pPr>
            <w:r>
              <w:t>Product-contact surfaces shall be cleanable.</w:t>
            </w:r>
          </w:p>
        </w:tc>
        <w:tc>
          <w:tcPr>
            <w:tcW w:type="dxa" w:w="2016"/>
            <w:vAlign w:val="center"/>
          </w:tcPr>
          <w:p>
            <w:pPr>
              <w:pStyle w:val="TableText"/>
            </w:pPr>
            <w:r>
              <w:t>Critical</w:t>
            </w:r>
          </w:p>
        </w:tc>
        <w:tc>
          <w:tcPr>
            <w:tcW w:type="dxa" w:w="2016"/>
            <w:vAlign w:val="center"/>
          </w:tcPr>
          <w:p>
            <w:pPr>
              <w:pStyle w:val="TableText"/>
            </w:pPr>
            <w:r>
              <w:t>DQ/OQ</w:t>
            </w:r>
          </w:p>
        </w:tc>
      </w:tr>
      <w:tr>
        <w:tc>
          <w:tcPr>
            <w:tcW w:type="dxa" w:w="2016"/>
            <w:vAlign w:val="center"/>
          </w:tcPr>
          <w:p>
            <w:pPr>
              <w:pStyle w:val="TableText"/>
            </w:pPr>
            <w:r>
              <w:t>TC-URS-010</w:t>
            </w:r>
          </w:p>
        </w:tc>
        <w:tc>
          <w:tcPr>
            <w:tcW w:type="dxa" w:w="2016"/>
            <w:vAlign w:val="center"/>
          </w:tcPr>
          <w:p>
            <w:pPr>
              <w:pStyle w:val="TableText"/>
            </w:pPr>
            <w:r>
              <w:t>Mechanical</w:t>
            </w:r>
          </w:p>
        </w:tc>
        <w:tc>
          <w:tcPr>
            <w:tcW w:type="dxa" w:w="2016"/>
            <w:vAlign w:val="center"/>
          </w:tcPr>
          <w:p>
            <w:pPr>
              <w:pStyle w:val="TableText"/>
            </w:pPr>
            <w:r>
              <w:t>Product-contact surfaces shall resist corrosion.</w:t>
            </w:r>
          </w:p>
        </w:tc>
        <w:tc>
          <w:tcPr>
            <w:tcW w:type="dxa" w:w="2016"/>
            <w:vAlign w:val="center"/>
          </w:tcPr>
          <w:p>
            <w:pPr>
              <w:pStyle w:val="TableText"/>
            </w:pPr>
            <w:r>
              <w:t>Major</w:t>
            </w:r>
          </w:p>
        </w:tc>
        <w:tc>
          <w:tcPr>
            <w:tcW w:type="dxa" w:w="2016"/>
            <w:vAlign w:val="center"/>
          </w:tcPr>
          <w:p>
            <w:pPr>
              <w:pStyle w:val="TableText"/>
            </w:pPr>
            <w:r>
              <w:t>DQ/IQ</w:t>
            </w:r>
          </w:p>
        </w:tc>
      </w:tr>
      <w:tr>
        <w:tc>
          <w:tcPr>
            <w:tcW w:type="dxa" w:w="2016"/>
            <w:vAlign w:val="center"/>
          </w:tcPr>
          <w:p>
            <w:pPr>
              <w:pStyle w:val="TableText"/>
            </w:pPr>
            <w:r>
              <w:t>TC-URS-011</w:t>
            </w:r>
          </w:p>
        </w:tc>
        <w:tc>
          <w:tcPr>
            <w:tcW w:type="dxa" w:w="2016"/>
            <w:vAlign w:val="center"/>
          </w:tcPr>
          <w:p>
            <w:pPr>
              <w:pStyle w:val="TableText"/>
            </w:pPr>
            <w:r>
              <w:t>Mechanical</w:t>
            </w:r>
          </w:p>
        </w:tc>
        <w:tc>
          <w:tcPr>
            <w:tcW w:type="dxa" w:w="2016"/>
            <w:vAlign w:val="center"/>
          </w:tcPr>
          <w:p>
            <w:pPr>
              <w:pStyle w:val="TableText"/>
            </w:pPr>
            <w:r>
              <w:t>Design shall minimize product-retention areas.</w:t>
            </w:r>
          </w:p>
        </w:tc>
        <w:tc>
          <w:tcPr>
            <w:tcW w:type="dxa" w:w="2016"/>
            <w:vAlign w:val="center"/>
          </w:tcPr>
          <w:p>
            <w:pPr>
              <w:pStyle w:val="TableText"/>
            </w:pPr>
            <w:r>
              <w:t>Critical</w:t>
            </w:r>
          </w:p>
        </w:tc>
        <w:tc>
          <w:tcPr>
            <w:tcW w:type="dxa" w:w="2016"/>
            <w:vAlign w:val="center"/>
          </w:tcPr>
          <w:p>
            <w:pPr>
              <w:pStyle w:val="TableText"/>
            </w:pPr>
            <w:r>
              <w:t>DQ/IQ</w:t>
            </w:r>
          </w:p>
        </w:tc>
      </w:tr>
      <w:tr>
        <w:tc>
          <w:tcPr>
            <w:tcW w:type="dxa" w:w="2016"/>
            <w:vAlign w:val="center"/>
          </w:tcPr>
          <w:p>
            <w:pPr>
              <w:pStyle w:val="TableText"/>
            </w:pPr>
            <w:r>
              <w:t>TC-URS-012</w:t>
            </w:r>
          </w:p>
        </w:tc>
        <w:tc>
          <w:tcPr>
            <w:tcW w:type="dxa" w:w="2016"/>
            <w:vAlign w:val="center"/>
          </w:tcPr>
          <w:p>
            <w:pPr>
              <w:pStyle w:val="TableText"/>
            </w:pPr>
            <w:r>
              <w:t>Mechanical</w:t>
            </w:r>
          </w:p>
        </w:tc>
        <w:tc>
          <w:tcPr>
            <w:tcW w:type="dxa" w:w="2016"/>
            <w:vAlign w:val="center"/>
          </w:tcPr>
          <w:p>
            <w:pPr>
              <w:pStyle w:val="TableText"/>
            </w:pPr>
            <w:r>
              <w:t>Equipment shall provide suitable inspection access.</w:t>
            </w:r>
          </w:p>
        </w:tc>
        <w:tc>
          <w:tcPr>
            <w:tcW w:type="dxa" w:w="2016"/>
            <w:vAlign w:val="center"/>
          </w:tcPr>
          <w:p>
            <w:pPr>
              <w:pStyle w:val="TableText"/>
            </w:pPr>
            <w:r>
              <w:t>Major</w:t>
            </w:r>
          </w:p>
        </w:tc>
        <w:tc>
          <w:tcPr>
            <w:tcW w:type="dxa" w:w="2016"/>
            <w:vAlign w:val="center"/>
          </w:tcPr>
          <w:p>
            <w:pPr>
              <w:pStyle w:val="TableText"/>
            </w:pPr>
            <w:r>
              <w:t>FAT/IQ</w:t>
            </w:r>
          </w:p>
        </w:tc>
      </w:tr>
      <w:tr>
        <w:tc>
          <w:tcPr>
            <w:tcW w:type="dxa" w:w="2016"/>
            <w:vAlign w:val="center"/>
          </w:tcPr>
          <w:p>
            <w:pPr>
              <w:pStyle w:val="TableText"/>
            </w:pPr>
            <w:r>
              <w:t>TC-URS-013</w:t>
            </w:r>
          </w:p>
        </w:tc>
        <w:tc>
          <w:tcPr>
            <w:tcW w:type="dxa" w:w="2016"/>
            <w:vAlign w:val="center"/>
          </w:tcPr>
          <w:p>
            <w:pPr>
              <w:pStyle w:val="TableText"/>
            </w:pPr>
            <w:r>
              <w:t>Mechanical</w:t>
            </w:r>
          </w:p>
        </w:tc>
        <w:tc>
          <w:tcPr>
            <w:tcW w:type="dxa" w:w="2016"/>
            <w:vAlign w:val="center"/>
          </w:tcPr>
          <w:p>
            <w:pPr>
              <w:pStyle w:val="TableText"/>
            </w:pPr>
            <w:r>
              <w:t>Spray arms shall be securely mounted.</w:t>
            </w:r>
          </w:p>
        </w:tc>
        <w:tc>
          <w:tcPr>
            <w:tcW w:type="dxa" w:w="2016"/>
            <w:vAlign w:val="center"/>
          </w:tcPr>
          <w:p>
            <w:pPr>
              <w:pStyle w:val="TableText"/>
            </w:pPr>
            <w:r>
              <w:t>Major</w:t>
            </w:r>
          </w:p>
        </w:tc>
        <w:tc>
          <w:tcPr>
            <w:tcW w:type="dxa" w:w="2016"/>
            <w:vAlign w:val="center"/>
          </w:tcPr>
          <w:p>
            <w:pPr>
              <w:pStyle w:val="TableText"/>
            </w:pPr>
            <w:r>
              <w:t>FAT</w:t>
            </w:r>
          </w:p>
        </w:tc>
      </w:tr>
      <w:tr>
        <w:tc>
          <w:tcPr>
            <w:tcW w:type="dxa" w:w="2016"/>
            <w:vAlign w:val="center"/>
          </w:tcPr>
          <w:p>
            <w:pPr>
              <w:pStyle w:val="TableText"/>
            </w:pPr>
            <w:r>
              <w:t>TC-URS-014</w:t>
            </w:r>
          </w:p>
        </w:tc>
        <w:tc>
          <w:tcPr>
            <w:tcW w:type="dxa" w:w="2016"/>
            <w:vAlign w:val="center"/>
          </w:tcPr>
          <w:p>
            <w:pPr>
              <w:pStyle w:val="TableText"/>
            </w:pPr>
            <w:r>
              <w:t>Mechanical</w:t>
            </w:r>
          </w:p>
        </w:tc>
        <w:tc>
          <w:tcPr>
            <w:tcW w:type="dxa" w:w="2016"/>
            <w:vAlign w:val="center"/>
          </w:tcPr>
          <w:p>
            <w:pPr>
              <w:pStyle w:val="TableText"/>
            </w:pPr>
            <w:r>
              <w:t>Spray-gun position shall be adjustable.</w:t>
            </w:r>
          </w:p>
        </w:tc>
        <w:tc>
          <w:tcPr>
            <w:tcW w:type="dxa" w:w="2016"/>
            <w:vAlign w:val="center"/>
          </w:tcPr>
          <w:p>
            <w:pPr>
              <w:pStyle w:val="TableText"/>
            </w:pPr>
            <w:r>
              <w:t>Major</w:t>
            </w:r>
          </w:p>
        </w:tc>
        <w:tc>
          <w:tcPr>
            <w:tcW w:type="dxa" w:w="2016"/>
            <w:vAlign w:val="center"/>
          </w:tcPr>
          <w:p>
            <w:pPr>
              <w:pStyle w:val="TableText"/>
            </w:pPr>
            <w:r>
              <w:t>FAT/OQ</w:t>
            </w:r>
          </w:p>
        </w:tc>
      </w:tr>
      <w:tr>
        <w:tc>
          <w:tcPr>
            <w:tcW w:type="dxa" w:w="2016"/>
            <w:vAlign w:val="center"/>
          </w:tcPr>
          <w:p>
            <w:pPr>
              <w:pStyle w:val="TableText"/>
            </w:pPr>
            <w:r>
              <w:t>TC-URS-015</w:t>
            </w:r>
          </w:p>
        </w:tc>
        <w:tc>
          <w:tcPr>
            <w:tcW w:type="dxa" w:w="2016"/>
            <w:vAlign w:val="center"/>
          </w:tcPr>
          <w:p>
            <w:pPr>
              <w:pStyle w:val="TableText"/>
            </w:pPr>
            <w:r>
              <w:t>Mechanical</w:t>
            </w:r>
          </w:p>
        </w:tc>
        <w:tc>
          <w:tcPr>
            <w:tcW w:type="dxa" w:w="2016"/>
            <w:vAlign w:val="center"/>
          </w:tcPr>
          <w:p>
            <w:pPr>
              <w:pStyle w:val="TableText"/>
            </w:pPr>
            <w:r>
              <w:t>Pan drive shall support the required speed range.</w:t>
            </w:r>
          </w:p>
        </w:tc>
        <w:tc>
          <w:tcPr>
            <w:tcW w:type="dxa" w:w="2016"/>
            <w:vAlign w:val="center"/>
          </w:tcPr>
          <w:p>
            <w:pPr>
              <w:pStyle w:val="TableText"/>
            </w:pPr>
            <w:r>
              <w:t>Critical</w:t>
            </w:r>
          </w:p>
        </w:tc>
        <w:tc>
          <w:tcPr>
            <w:tcW w:type="dxa" w:w="2016"/>
            <w:vAlign w:val="center"/>
          </w:tcPr>
          <w:p>
            <w:pPr>
              <w:pStyle w:val="TableText"/>
            </w:pPr>
            <w:r>
              <w:t>OQ</w:t>
            </w:r>
          </w:p>
        </w:tc>
      </w:tr>
      <w:tr>
        <w:tc>
          <w:tcPr>
            <w:tcW w:type="dxa" w:w="2016"/>
            <w:vAlign w:val="center"/>
          </w:tcPr>
          <w:p>
            <w:pPr>
              <w:pStyle w:val="TableText"/>
            </w:pPr>
            <w:r>
              <w:t>TC-URS-016</w:t>
            </w:r>
          </w:p>
        </w:tc>
        <w:tc>
          <w:tcPr>
            <w:tcW w:type="dxa" w:w="2016"/>
            <w:vAlign w:val="center"/>
          </w:tcPr>
          <w:p>
            <w:pPr>
              <w:pStyle w:val="TableText"/>
            </w:pPr>
            <w:r>
              <w:t>Mechanical</w:t>
            </w:r>
          </w:p>
        </w:tc>
        <w:tc>
          <w:tcPr>
            <w:tcW w:type="dxa" w:w="2016"/>
            <w:vAlign w:val="center"/>
          </w:tcPr>
          <w:p>
            <w:pPr>
              <w:pStyle w:val="TableText"/>
            </w:pPr>
            <w:r>
              <w:t>Pan speed shall be monitored.</w:t>
            </w:r>
          </w:p>
        </w:tc>
        <w:tc>
          <w:tcPr>
            <w:tcW w:type="dxa" w:w="2016"/>
            <w:vAlign w:val="center"/>
          </w:tcPr>
          <w:p>
            <w:pPr>
              <w:pStyle w:val="TableText"/>
            </w:pPr>
            <w:r>
              <w:t>Critical</w:t>
            </w:r>
          </w:p>
        </w:tc>
        <w:tc>
          <w:tcPr>
            <w:tcW w:type="dxa" w:w="2016"/>
            <w:vAlign w:val="center"/>
          </w:tcPr>
          <w:p>
            <w:pPr>
              <w:pStyle w:val="TableText"/>
            </w:pPr>
            <w:r>
              <w:t>OQ</w:t>
            </w:r>
          </w:p>
        </w:tc>
      </w:tr>
      <w:tr>
        <w:tc>
          <w:tcPr>
            <w:tcW w:type="dxa" w:w="2016"/>
            <w:vAlign w:val="center"/>
          </w:tcPr>
          <w:p>
            <w:pPr>
              <w:pStyle w:val="TableText"/>
            </w:pPr>
            <w:r>
              <w:t>TC-URS-017</w:t>
            </w:r>
          </w:p>
        </w:tc>
        <w:tc>
          <w:tcPr>
            <w:tcW w:type="dxa" w:w="2016"/>
            <w:vAlign w:val="center"/>
          </w:tcPr>
          <w:p>
            <w:pPr>
              <w:pStyle w:val="TableText"/>
            </w:pPr>
            <w:r>
              <w:t>Mechanical</w:t>
            </w:r>
          </w:p>
        </w:tc>
        <w:tc>
          <w:tcPr>
            <w:tcW w:type="dxa" w:w="2016"/>
            <w:vAlign w:val="center"/>
          </w:tcPr>
          <w:p>
            <w:pPr>
              <w:pStyle w:val="TableText"/>
            </w:pPr>
            <w:r>
              <w:t>Motor overload protection shall be provided.</w:t>
            </w:r>
          </w:p>
        </w:tc>
        <w:tc>
          <w:tcPr>
            <w:tcW w:type="dxa" w:w="2016"/>
            <w:vAlign w:val="center"/>
          </w:tcPr>
          <w:p>
            <w:pPr>
              <w:pStyle w:val="TableText"/>
            </w:pPr>
            <w:r>
              <w:t>Major</w:t>
            </w:r>
          </w:p>
        </w:tc>
        <w:tc>
          <w:tcPr>
            <w:tcW w:type="dxa" w:w="2016"/>
            <w:vAlign w:val="center"/>
          </w:tcPr>
          <w:p>
            <w:pPr>
              <w:pStyle w:val="TableText"/>
            </w:pPr>
            <w:r>
              <w:t>FAT/OQ</w:t>
            </w:r>
          </w:p>
        </w:tc>
      </w:tr>
      <w:tr>
        <w:tc>
          <w:tcPr>
            <w:tcW w:type="dxa" w:w="2016"/>
            <w:vAlign w:val="center"/>
          </w:tcPr>
          <w:p>
            <w:pPr>
              <w:pStyle w:val="TableText"/>
            </w:pPr>
            <w:r>
              <w:t>TC-URS-018</w:t>
            </w:r>
          </w:p>
        </w:tc>
        <w:tc>
          <w:tcPr>
            <w:tcW w:type="dxa" w:w="2016"/>
            <w:vAlign w:val="center"/>
          </w:tcPr>
          <w:p>
            <w:pPr>
              <w:pStyle w:val="TableText"/>
            </w:pPr>
            <w:r>
              <w:t>Spray</w:t>
            </w:r>
          </w:p>
        </w:tc>
        <w:tc>
          <w:tcPr>
            <w:tcW w:type="dxa" w:w="2016"/>
            <w:vAlign w:val="center"/>
          </w:tcPr>
          <w:p>
            <w:pPr>
              <w:pStyle w:val="TableText"/>
            </w:pPr>
            <w:r>
              <w:t>Spray rate shall be controllable.</w:t>
            </w:r>
          </w:p>
        </w:tc>
        <w:tc>
          <w:tcPr>
            <w:tcW w:type="dxa" w:w="2016"/>
            <w:vAlign w:val="center"/>
          </w:tcPr>
          <w:p>
            <w:pPr>
              <w:pStyle w:val="TableText"/>
            </w:pPr>
            <w:r>
              <w:t>Critical</w:t>
            </w:r>
          </w:p>
        </w:tc>
        <w:tc>
          <w:tcPr>
            <w:tcW w:type="dxa" w:w="2016"/>
            <w:vAlign w:val="center"/>
          </w:tcPr>
          <w:p>
            <w:pPr>
              <w:pStyle w:val="TableText"/>
            </w:pPr>
            <w:r>
              <w:t>OQ</w:t>
            </w:r>
          </w:p>
        </w:tc>
      </w:tr>
      <w:tr>
        <w:tc>
          <w:tcPr>
            <w:tcW w:type="dxa" w:w="2016"/>
            <w:vAlign w:val="center"/>
          </w:tcPr>
          <w:p>
            <w:pPr>
              <w:pStyle w:val="TableText"/>
            </w:pPr>
            <w:r>
              <w:t>TC-URS-019</w:t>
            </w:r>
          </w:p>
        </w:tc>
        <w:tc>
          <w:tcPr>
            <w:tcW w:type="dxa" w:w="2016"/>
            <w:vAlign w:val="center"/>
          </w:tcPr>
          <w:p>
            <w:pPr>
              <w:pStyle w:val="TableText"/>
            </w:pPr>
            <w:r>
              <w:t>Spray</w:t>
            </w:r>
          </w:p>
        </w:tc>
        <w:tc>
          <w:tcPr>
            <w:tcW w:type="dxa" w:w="2016"/>
            <w:vAlign w:val="center"/>
          </w:tcPr>
          <w:p>
            <w:pPr>
              <w:pStyle w:val="TableText"/>
            </w:pPr>
            <w:r>
              <w:t>Spray rate shall be reproducible.</w:t>
            </w:r>
          </w:p>
        </w:tc>
        <w:tc>
          <w:tcPr>
            <w:tcW w:type="dxa" w:w="2016"/>
            <w:vAlign w:val="center"/>
          </w:tcPr>
          <w:p>
            <w:pPr>
              <w:pStyle w:val="TableText"/>
            </w:pPr>
            <w:r>
              <w:t>Critical</w:t>
            </w:r>
          </w:p>
        </w:tc>
        <w:tc>
          <w:tcPr>
            <w:tcW w:type="dxa" w:w="2016"/>
            <w:vAlign w:val="center"/>
          </w:tcPr>
          <w:p>
            <w:pPr>
              <w:pStyle w:val="TableText"/>
            </w:pPr>
            <w:r>
              <w:t>OQ/PQ</w:t>
            </w:r>
          </w:p>
        </w:tc>
      </w:tr>
      <w:tr>
        <w:tc>
          <w:tcPr>
            <w:tcW w:type="dxa" w:w="2016"/>
            <w:vAlign w:val="center"/>
          </w:tcPr>
          <w:p>
            <w:pPr>
              <w:pStyle w:val="TableText"/>
            </w:pPr>
            <w:r>
              <w:t>TC-URS-020</w:t>
            </w:r>
          </w:p>
        </w:tc>
        <w:tc>
          <w:tcPr>
            <w:tcW w:type="dxa" w:w="2016"/>
            <w:vAlign w:val="center"/>
          </w:tcPr>
          <w:p>
            <w:pPr>
              <w:pStyle w:val="TableText"/>
            </w:pPr>
            <w:r>
              <w:t>Spray</w:t>
            </w:r>
          </w:p>
        </w:tc>
        <w:tc>
          <w:tcPr>
            <w:tcW w:type="dxa" w:w="2016"/>
            <w:vAlign w:val="center"/>
          </w:tcPr>
          <w:p>
            <w:pPr>
              <w:pStyle w:val="TableText"/>
            </w:pPr>
            <w:r>
              <w:t>Atomizing air shall be controllable.</w:t>
            </w:r>
          </w:p>
        </w:tc>
        <w:tc>
          <w:tcPr>
            <w:tcW w:type="dxa" w:w="2016"/>
            <w:vAlign w:val="center"/>
          </w:tcPr>
          <w:p>
            <w:pPr>
              <w:pStyle w:val="TableText"/>
            </w:pPr>
            <w:r>
              <w:t>Critical</w:t>
            </w:r>
          </w:p>
        </w:tc>
        <w:tc>
          <w:tcPr>
            <w:tcW w:type="dxa" w:w="2016"/>
            <w:vAlign w:val="center"/>
          </w:tcPr>
          <w:p>
            <w:pPr>
              <w:pStyle w:val="TableText"/>
            </w:pPr>
            <w:r>
              <w:t>OQ</w:t>
            </w:r>
          </w:p>
        </w:tc>
      </w:tr>
      <w:tr>
        <w:tc>
          <w:tcPr>
            <w:tcW w:type="dxa" w:w="2016"/>
            <w:vAlign w:val="center"/>
          </w:tcPr>
          <w:p>
            <w:pPr>
              <w:pStyle w:val="TableText"/>
            </w:pPr>
            <w:r>
              <w:t>TC-URS-021</w:t>
            </w:r>
          </w:p>
        </w:tc>
        <w:tc>
          <w:tcPr>
            <w:tcW w:type="dxa" w:w="2016"/>
            <w:vAlign w:val="center"/>
          </w:tcPr>
          <w:p>
            <w:pPr>
              <w:pStyle w:val="TableText"/>
            </w:pPr>
            <w:r>
              <w:t>Spray</w:t>
            </w:r>
          </w:p>
        </w:tc>
        <w:tc>
          <w:tcPr>
            <w:tcW w:type="dxa" w:w="2016"/>
            <w:vAlign w:val="center"/>
          </w:tcPr>
          <w:p>
            <w:pPr>
              <w:pStyle w:val="TableText"/>
            </w:pPr>
            <w:r>
              <w:t>Spray pressure shall be monitored where required.</w:t>
            </w:r>
          </w:p>
        </w:tc>
        <w:tc>
          <w:tcPr>
            <w:tcW w:type="dxa" w:w="2016"/>
            <w:vAlign w:val="center"/>
          </w:tcPr>
          <w:p>
            <w:pPr>
              <w:pStyle w:val="TableText"/>
            </w:pPr>
            <w:r>
              <w:t>Major</w:t>
            </w:r>
          </w:p>
        </w:tc>
        <w:tc>
          <w:tcPr>
            <w:tcW w:type="dxa" w:w="2016"/>
            <w:vAlign w:val="center"/>
          </w:tcPr>
          <w:p>
            <w:pPr>
              <w:pStyle w:val="TableText"/>
            </w:pPr>
            <w:r>
              <w:t>OQ</w:t>
            </w:r>
          </w:p>
        </w:tc>
      </w:tr>
      <w:tr>
        <w:tc>
          <w:tcPr>
            <w:tcW w:type="dxa" w:w="2016"/>
            <w:vAlign w:val="center"/>
          </w:tcPr>
          <w:p>
            <w:pPr>
              <w:pStyle w:val="TableText"/>
            </w:pPr>
            <w:r>
              <w:t>TC-URS-022</w:t>
            </w:r>
          </w:p>
        </w:tc>
        <w:tc>
          <w:tcPr>
            <w:tcW w:type="dxa" w:w="2016"/>
            <w:vAlign w:val="center"/>
          </w:tcPr>
          <w:p>
            <w:pPr>
              <w:pStyle w:val="TableText"/>
            </w:pPr>
            <w:r>
              <w:t>Spray</w:t>
            </w:r>
          </w:p>
        </w:tc>
        <w:tc>
          <w:tcPr>
            <w:tcW w:type="dxa" w:w="2016"/>
            <w:vAlign w:val="center"/>
          </w:tcPr>
          <w:p>
            <w:pPr>
              <w:pStyle w:val="TableText"/>
            </w:pPr>
            <w:r>
              <w:t>Spray-gun failure shall be detected where applicable.</w:t>
            </w:r>
          </w:p>
        </w:tc>
        <w:tc>
          <w:tcPr>
            <w:tcW w:type="dxa" w:w="2016"/>
            <w:vAlign w:val="center"/>
          </w:tcPr>
          <w:p>
            <w:pPr>
              <w:pStyle w:val="TableText"/>
            </w:pPr>
            <w:r>
              <w:t>Major</w:t>
            </w:r>
          </w:p>
        </w:tc>
        <w:tc>
          <w:tcPr>
            <w:tcW w:type="dxa" w:w="2016"/>
            <w:vAlign w:val="center"/>
          </w:tcPr>
          <w:p>
            <w:pPr>
              <w:pStyle w:val="TableText"/>
            </w:pPr>
            <w:r>
              <w:t>OQ</w:t>
            </w:r>
          </w:p>
        </w:tc>
      </w:tr>
      <w:tr>
        <w:tc>
          <w:tcPr>
            <w:tcW w:type="dxa" w:w="2016"/>
            <w:vAlign w:val="center"/>
          </w:tcPr>
          <w:p>
            <w:pPr>
              <w:pStyle w:val="TableText"/>
            </w:pPr>
            <w:r>
              <w:t>TC-URS-023</w:t>
            </w:r>
          </w:p>
        </w:tc>
        <w:tc>
          <w:tcPr>
            <w:tcW w:type="dxa" w:w="2016"/>
            <w:vAlign w:val="center"/>
          </w:tcPr>
          <w:p>
            <w:pPr>
              <w:pStyle w:val="TableText"/>
            </w:pPr>
            <w:r>
              <w:t>Spray</w:t>
            </w:r>
          </w:p>
        </w:tc>
        <w:tc>
          <w:tcPr>
            <w:tcW w:type="dxa" w:w="2016"/>
            <w:vAlign w:val="center"/>
          </w:tcPr>
          <w:p>
            <w:pPr>
              <w:pStyle w:val="TableText"/>
            </w:pPr>
            <w:r>
              <w:t>Spray system shall minimize dripping.</w:t>
            </w:r>
          </w:p>
        </w:tc>
        <w:tc>
          <w:tcPr>
            <w:tcW w:type="dxa" w:w="2016"/>
            <w:vAlign w:val="center"/>
          </w:tcPr>
          <w:p>
            <w:pPr>
              <w:pStyle w:val="TableText"/>
            </w:pPr>
            <w:r>
              <w:t>Major</w:t>
            </w:r>
          </w:p>
        </w:tc>
        <w:tc>
          <w:tcPr>
            <w:tcW w:type="dxa" w:w="2016"/>
            <w:vAlign w:val="center"/>
          </w:tcPr>
          <w:p>
            <w:pPr>
              <w:pStyle w:val="TableText"/>
            </w:pPr>
            <w:r>
              <w:t>OQ/PQ</w:t>
            </w:r>
          </w:p>
        </w:tc>
      </w:tr>
      <w:tr>
        <w:tc>
          <w:tcPr>
            <w:tcW w:type="dxa" w:w="2016"/>
            <w:vAlign w:val="center"/>
          </w:tcPr>
          <w:p>
            <w:pPr>
              <w:pStyle w:val="TableText"/>
            </w:pPr>
            <w:r>
              <w:t>TC-URS-024</w:t>
            </w:r>
          </w:p>
        </w:tc>
        <w:tc>
          <w:tcPr>
            <w:tcW w:type="dxa" w:w="2016"/>
            <w:vAlign w:val="center"/>
          </w:tcPr>
          <w:p>
            <w:pPr>
              <w:pStyle w:val="TableText"/>
            </w:pPr>
            <w:r>
              <w:t>HVAC</w:t>
            </w:r>
          </w:p>
        </w:tc>
        <w:tc>
          <w:tcPr>
            <w:tcW w:type="dxa" w:w="2016"/>
            <w:vAlign w:val="center"/>
          </w:tcPr>
          <w:p>
            <w:pPr>
              <w:pStyle w:val="TableText"/>
            </w:pPr>
            <w:r>
              <w:t>Inlet temperature shall be controlled.</w:t>
            </w:r>
          </w:p>
        </w:tc>
        <w:tc>
          <w:tcPr>
            <w:tcW w:type="dxa" w:w="2016"/>
            <w:vAlign w:val="center"/>
          </w:tcPr>
          <w:p>
            <w:pPr>
              <w:pStyle w:val="TableText"/>
            </w:pPr>
            <w:r>
              <w:t>Critical</w:t>
            </w:r>
          </w:p>
        </w:tc>
        <w:tc>
          <w:tcPr>
            <w:tcW w:type="dxa" w:w="2016"/>
            <w:vAlign w:val="center"/>
          </w:tcPr>
          <w:p>
            <w:pPr>
              <w:pStyle w:val="TableText"/>
            </w:pPr>
            <w:r>
              <w:t>OQ</w:t>
            </w:r>
          </w:p>
        </w:tc>
      </w:tr>
      <w:tr>
        <w:tc>
          <w:tcPr>
            <w:tcW w:type="dxa" w:w="2016"/>
            <w:vAlign w:val="center"/>
          </w:tcPr>
          <w:p>
            <w:pPr>
              <w:pStyle w:val="TableText"/>
            </w:pPr>
            <w:r>
              <w:t>TC-URS-025</w:t>
            </w:r>
          </w:p>
        </w:tc>
        <w:tc>
          <w:tcPr>
            <w:tcW w:type="dxa" w:w="2016"/>
            <w:vAlign w:val="center"/>
          </w:tcPr>
          <w:p>
            <w:pPr>
              <w:pStyle w:val="TableText"/>
            </w:pPr>
            <w:r>
              <w:t>HVAC</w:t>
            </w:r>
          </w:p>
        </w:tc>
        <w:tc>
          <w:tcPr>
            <w:tcW w:type="dxa" w:w="2016"/>
            <w:vAlign w:val="center"/>
          </w:tcPr>
          <w:p>
            <w:pPr>
              <w:pStyle w:val="TableText"/>
            </w:pPr>
            <w:r>
              <w:t>Outlet temperature shall be monitored.</w:t>
            </w:r>
          </w:p>
        </w:tc>
        <w:tc>
          <w:tcPr>
            <w:tcW w:type="dxa" w:w="2016"/>
            <w:vAlign w:val="center"/>
          </w:tcPr>
          <w:p>
            <w:pPr>
              <w:pStyle w:val="TableText"/>
            </w:pPr>
            <w:r>
              <w:t>Critical</w:t>
            </w:r>
          </w:p>
        </w:tc>
        <w:tc>
          <w:tcPr>
            <w:tcW w:type="dxa" w:w="2016"/>
            <w:vAlign w:val="center"/>
          </w:tcPr>
          <w:p>
            <w:pPr>
              <w:pStyle w:val="TableText"/>
            </w:pPr>
            <w:r>
              <w:t>OQ</w:t>
            </w:r>
          </w:p>
        </w:tc>
      </w:tr>
      <w:tr>
        <w:tc>
          <w:tcPr>
            <w:tcW w:type="dxa" w:w="2016"/>
            <w:vAlign w:val="center"/>
          </w:tcPr>
          <w:p>
            <w:pPr>
              <w:pStyle w:val="TableText"/>
            </w:pPr>
            <w:r>
              <w:t>TC-URS-026</w:t>
            </w:r>
          </w:p>
        </w:tc>
        <w:tc>
          <w:tcPr>
            <w:tcW w:type="dxa" w:w="2016"/>
            <w:vAlign w:val="center"/>
          </w:tcPr>
          <w:p>
            <w:pPr>
              <w:pStyle w:val="TableText"/>
            </w:pPr>
            <w:r>
              <w:t>HVAC</w:t>
            </w:r>
          </w:p>
        </w:tc>
        <w:tc>
          <w:tcPr>
            <w:tcW w:type="dxa" w:w="2016"/>
            <w:vAlign w:val="center"/>
          </w:tcPr>
          <w:p>
            <w:pPr>
              <w:pStyle w:val="TableText"/>
            </w:pPr>
            <w:r>
              <w:t>Product temperature shall be monitored.</w:t>
            </w:r>
          </w:p>
        </w:tc>
        <w:tc>
          <w:tcPr>
            <w:tcW w:type="dxa" w:w="2016"/>
            <w:vAlign w:val="center"/>
          </w:tcPr>
          <w:p>
            <w:pPr>
              <w:pStyle w:val="TableText"/>
            </w:pPr>
            <w:r>
              <w:t>Critical</w:t>
            </w:r>
          </w:p>
        </w:tc>
        <w:tc>
          <w:tcPr>
            <w:tcW w:type="dxa" w:w="2016"/>
            <w:vAlign w:val="center"/>
          </w:tcPr>
          <w:p>
            <w:pPr>
              <w:pStyle w:val="TableText"/>
            </w:pPr>
            <w:r>
              <w:t>OQ</w:t>
            </w:r>
          </w:p>
        </w:tc>
      </w:tr>
      <w:tr>
        <w:tc>
          <w:tcPr>
            <w:tcW w:type="dxa" w:w="2016"/>
            <w:vAlign w:val="center"/>
          </w:tcPr>
          <w:p>
            <w:pPr>
              <w:pStyle w:val="TableText"/>
            </w:pPr>
            <w:r>
              <w:t>TC-URS-027</w:t>
            </w:r>
          </w:p>
        </w:tc>
        <w:tc>
          <w:tcPr>
            <w:tcW w:type="dxa" w:w="2016"/>
            <w:vAlign w:val="center"/>
          </w:tcPr>
          <w:p>
            <w:pPr>
              <w:pStyle w:val="TableText"/>
            </w:pPr>
            <w:r>
              <w:t>HVAC</w:t>
            </w:r>
          </w:p>
        </w:tc>
        <w:tc>
          <w:tcPr>
            <w:tcW w:type="dxa" w:w="2016"/>
            <w:vAlign w:val="center"/>
          </w:tcPr>
          <w:p>
            <w:pPr>
              <w:pStyle w:val="TableText"/>
            </w:pPr>
            <w:r>
              <w:t>Inlet airflow shall be monitored.</w:t>
            </w:r>
          </w:p>
        </w:tc>
        <w:tc>
          <w:tcPr>
            <w:tcW w:type="dxa" w:w="2016"/>
            <w:vAlign w:val="center"/>
          </w:tcPr>
          <w:p>
            <w:pPr>
              <w:pStyle w:val="TableText"/>
            </w:pPr>
            <w:r>
              <w:t>Critical</w:t>
            </w:r>
          </w:p>
        </w:tc>
        <w:tc>
          <w:tcPr>
            <w:tcW w:type="dxa" w:w="2016"/>
            <w:vAlign w:val="center"/>
          </w:tcPr>
          <w:p>
            <w:pPr>
              <w:pStyle w:val="TableText"/>
            </w:pPr>
            <w:r>
              <w:t>OQ</w:t>
            </w:r>
          </w:p>
        </w:tc>
      </w:tr>
      <w:tr>
        <w:tc>
          <w:tcPr>
            <w:tcW w:type="dxa" w:w="2016"/>
            <w:vAlign w:val="center"/>
          </w:tcPr>
          <w:p>
            <w:pPr>
              <w:pStyle w:val="TableText"/>
            </w:pPr>
            <w:r>
              <w:t>TC-URS-028</w:t>
            </w:r>
          </w:p>
        </w:tc>
        <w:tc>
          <w:tcPr>
            <w:tcW w:type="dxa" w:w="2016"/>
            <w:vAlign w:val="center"/>
          </w:tcPr>
          <w:p>
            <w:pPr>
              <w:pStyle w:val="TableText"/>
            </w:pPr>
            <w:r>
              <w:t>HVAC</w:t>
            </w:r>
          </w:p>
        </w:tc>
        <w:tc>
          <w:tcPr>
            <w:tcW w:type="dxa" w:w="2016"/>
            <w:vAlign w:val="center"/>
          </w:tcPr>
          <w:p>
            <w:pPr>
              <w:pStyle w:val="TableText"/>
            </w:pPr>
            <w:r>
              <w:t>Airflow shall be controlled as required.</w:t>
            </w:r>
          </w:p>
        </w:tc>
        <w:tc>
          <w:tcPr>
            <w:tcW w:type="dxa" w:w="2016"/>
            <w:vAlign w:val="center"/>
          </w:tcPr>
          <w:p>
            <w:pPr>
              <w:pStyle w:val="TableText"/>
            </w:pPr>
            <w:r>
              <w:t>Critical</w:t>
            </w:r>
          </w:p>
        </w:tc>
        <w:tc>
          <w:tcPr>
            <w:tcW w:type="dxa" w:w="2016"/>
            <w:vAlign w:val="center"/>
          </w:tcPr>
          <w:p>
            <w:pPr>
              <w:pStyle w:val="TableText"/>
            </w:pPr>
            <w:r>
              <w:t>OQ</w:t>
            </w:r>
          </w:p>
        </w:tc>
      </w:tr>
      <w:tr>
        <w:tc>
          <w:tcPr>
            <w:tcW w:type="dxa" w:w="2016"/>
            <w:vAlign w:val="center"/>
          </w:tcPr>
          <w:p>
            <w:pPr>
              <w:pStyle w:val="TableText"/>
            </w:pPr>
            <w:r>
              <w:t>TC-URS-029</w:t>
            </w:r>
          </w:p>
        </w:tc>
        <w:tc>
          <w:tcPr>
            <w:tcW w:type="dxa" w:w="2016"/>
            <w:vAlign w:val="center"/>
          </w:tcPr>
          <w:p>
            <w:pPr>
              <w:pStyle w:val="TableText"/>
            </w:pPr>
            <w:r>
              <w:t>HVAC</w:t>
            </w:r>
          </w:p>
        </w:tc>
        <w:tc>
          <w:tcPr>
            <w:tcW w:type="dxa" w:w="2016"/>
            <w:vAlign w:val="center"/>
          </w:tcPr>
          <w:p>
            <w:pPr>
              <w:pStyle w:val="TableText"/>
            </w:pPr>
            <w:r>
              <w:t>Airflow failure shall generate an appropriate alarm.</w:t>
            </w:r>
          </w:p>
        </w:tc>
        <w:tc>
          <w:tcPr>
            <w:tcW w:type="dxa" w:w="2016"/>
            <w:vAlign w:val="center"/>
          </w:tcPr>
          <w:p>
            <w:pPr>
              <w:pStyle w:val="TableText"/>
            </w:pPr>
            <w:r>
              <w:t>Critical</w:t>
            </w:r>
          </w:p>
        </w:tc>
        <w:tc>
          <w:tcPr>
            <w:tcW w:type="dxa" w:w="2016"/>
            <w:vAlign w:val="center"/>
          </w:tcPr>
          <w:p>
            <w:pPr>
              <w:pStyle w:val="TableText"/>
            </w:pPr>
            <w:r>
              <w:t>OQ</w:t>
            </w:r>
          </w:p>
        </w:tc>
      </w:tr>
      <w:tr>
        <w:tc>
          <w:tcPr>
            <w:tcW w:type="dxa" w:w="2016"/>
            <w:vAlign w:val="center"/>
          </w:tcPr>
          <w:p>
            <w:pPr>
              <w:pStyle w:val="TableText"/>
            </w:pPr>
            <w:r>
              <w:t>TC-URS-030</w:t>
            </w:r>
          </w:p>
        </w:tc>
        <w:tc>
          <w:tcPr>
            <w:tcW w:type="dxa" w:w="2016"/>
            <w:vAlign w:val="center"/>
          </w:tcPr>
          <w:p>
            <w:pPr>
              <w:pStyle w:val="TableText"/>
            </w:pPr>
            <w:r>
              <w:t>HVAC</w:t>
            </w:r>
          </w:p>
        </w:tc>
        <w:tc>
          <w:tcPr>
            <w:tcW w:type="dxa" w:w="2016"/>
            <w:vAlign w:val="center"/>
          </w:tcPr>
          <w:p>
            <w:pPr>
              <w:pStyle w:val="TableText"/>
            </w:pPr>
            <w:r>
              <w:t>RH shall be monitored where required.</w:t>
            </w:r>
          </w:p>
        </w:tc>
        <w:tc>
          <w:tcPr>
            <w:tcW w:type="dxa" w:w="2016"/>
            <w:vAlign w:val="center"/>
          </w:tcPr>
          <w:p>
            <w:pPr>
              <w:pStyle w:val="TableText"/>
            </w:pPr>
            <w:r>
              <w:t>Major</w:t>
            </w:r>
          </w:p>
        </w:tc>
        <w:tc>
          <w:tcPr>
            <w:tcW w:type="dxa" w:w="2016"/>
            <w:vAlign w:val="center"/>
          </w:tcPr>
          <w:p>
            <w:pPr>
              <w:pStyle w:val="TableText"/>
            </w:pPr>
            <w:r>
              <w:t>OQ</w:t>
            </w:r>
          </w:p>
        </w:tc>
      </w:tr>
      <w:tr>
        <w:tc>
          <w:tcPr>
            <w:tcW w:type="dxa" w:w="2016"/>
            <w:vAlign w:val="center"/>
          </w:tcPr>
          <w:p>
            <w:pPr>
              <w:pStyle w:val="TableText"/>
            </w:pPr>
            <w:r>
              <w:t>TC-URS-031</w:t>
            </w:r>
          </w:p>
        </w:tc>
        <w:tc>
          <w:tcPr>
            <w:tcW w:type="dxa" w:w="2016"/>
            <w:vAlign w:val="center"/>
          </w:tcPr>
          <w:p>
            <w:pPr>
              <w:pStyle w:val="TableText"/>
            </w:pPr>
            <w:r>
              <w:t>HVAC</w:t>
            </w:r>
          </w:p>
        </w:tc>
        <w:tc>
          <w:tcPr>
            <w:tcW w:type="dxa" w:w="2016"/>
            <w:vAlign w:val="center"/>
          </w:tcPr>
          <w:p>
            <w:pPr>
              <w:pStyle w:val="TableText"/>
            </w:pPr>
            <w:r>
              <w:t>Differential pressure shall be monitored where required.</w:t>
            </w:r>
          </w:p>
        </w:tc>
        <w:tc>
          <w:tcPr>
            <w:tcW w:type="dxa" w:w="2016"/>
            <w:vAlign w:val="center"/>
          </w:tcPr>
          <w:p>
            <w:pPr>
              <w:pStyle w:val="TableText"/>
            </w:pPr>
            <w:r>
              <w:t>Major</w:t>
            </w:r>
          </w:p>
        </w:tc>
        <w:tc>
          <w:tcPr>
            <w:tcW w:type="dxa" w:w="2016"/>
            <w:vAlign w:val="center"/>
          </w:tcPr>
          <w:p>
            <w:pPr>
              <w:pStyle w:val="TableText"/>
            </w:pPr>
            <w:r>
              <w:t>OQ</w:t>
            </w:r>
          </w:p>
        </w:tc>
      </w:tr>
      <w:tr>
        <w:tc>
          <w:tcPr>
            <w:tcW w:type="dxa" w:w="2016"/>
            <w:vAlign w:val="center"/>
          </w:tcPr>
          <w:p>
            <w:pPr>
              <w:pStyle w:val="TableText"/>
            </w:pPr>
            <w:r>
              <w:t>TC-URS-032</w:t>
            </w:r>
          </w:p>
        </w:tc>
        <w:tc>
          <w:tcPr>
            <w:tcW w:type="dxa" w:w="2016"/>
            <w:vAlign w:val="center"/>
          </w:tcPr>
          <w:p>
            <w:pPr>
              <w:pStyle w:val="TableText"/>
            </w:pPr>
            <w:r>
              <w:t>Automation</w:t>
            </w:r>
          </w:p>
        </w:tc>
        <w:tc>
          <w:tcPr>
            <w:tcW w:type="dxa" w:w="2016"/>
            <w:vAlign w:val="center"/>
          </w:tcPr>
          <w:p>
            <w:pPr>
              <w:pStyle w:val="TableText"/>
            </w:pPr>
            <w:r>
              <w:t>PLC shall control critical functions.</w:t>
            </w:r>
          </w:p>
        </w:tc>
        <w:tc>
          <w:tcPr>
            <w:tcW w:type="dxa" w:w="2016"/>
            <w:vAlign w:val="center"/>
          </w:tcPr>
          <w:p>
            <w:pPr>
              <w:pStyle w:val="TableText"/>
            </w:pPr>
            <w:r>
              <w:t>Critical</w:t>
            </w:r>
          </w:p>
        </w:tc>
        <w:tc>
          <w:tcPr>
            <w:tcW w:type="dxa" w:w="2016"/>
            <w:vAlign w:val="center"/>
          </w:tcPr>
          <w:p>
            <w:pPr>
              <w:pStyle w:val="TableText"/>
            </w:pPr>
            <w:r>
              <w:t>FAT/OQ</w:t>
            </w:r>
          </w:p>
        </w:tc>
      </w:tr>
      <w:tr>
        <w:tc>
          <w:tcPr>
            <w:tcW w:type="dxa" w:w="2016"/>
            <w:vAlign w:val="center"/>
          </w:tcPr>
          <w:p>
            <w:pPr>
              <w:pStyle w:val="TableText"/>
            </w:pPr>
            <w:r>
              <w:t>TC-URS-033</w:t>
            </w:r>
          </w:p>
        </w:tc>
        <w:tc>
          <w:tcPr>
            <w:tcW w:type="dxa" w:w="2016"/>
            <w:vAlign w:val="center"/>
          </w:tcPr>
          <w:p>
            <w:pPr>
              <w:pStyle w:val="TableText"/>
            </w:pPr>
            <w:r>
              <w:t>Automation</w:t>
            </w:r>
          </w:p>
        </w:tc>
        <w:tc>
          <w:tcPr>
            <w:tcW w:type="dxa" w:w="2016"/>
            <w:vAlign w:val="center"/>
          </w:tcPr>
          <w:p>
            <w:pPr>
              <w:pStyle w:val="TableText"/>
            </w:pPr>
            <w:r>
              <w:t>HMI shall display actual process values.</w:t>
            </w:r>
          </w:p>
        </w:tc>
        <w:tc>
          <w:tcPr>
            <w:tcW w:type="dxa" w:w="2016"/>
            <w:vAlign w:val="center"/>
          </w:tcPr>
          <w:p>
            <w:pPr>
              <w:pStyle w:val="TableText"/>
            </w:pPr>
            <w:r>
              <w:t>Critical</w:t>
            </w:r>
          </w:p>
        </w:tc>
        <w:tc>
          <w:tcPr>
            <w:tcW w:type="dxa" w:w="2016"/>
            <w:vAlign w:val="center"/>
          </w:tcPr>
          <w:p>
            <w:pPr>
              <w:pStyle w:val="TableText"/>
            </w:pPr>
            <w:r>
              <w:t>FAT/OQ</w:t>
            </w:r>
          </w:p>
        </w:tc>
      </w:tr>
      <w:tr>
        <w:tc>
          <w:tcPr>
            <w:tcW w:type="dxa" w:w="2016"/>
            <w:vAlign w:val="center"/>
          </w:tcPr>
          <w:p>
            <w:pPr>
              <w:pStyle w:val="TableText"/>
            </w:pPr>
            <w:r>
              <w:t>TC-URS-034</w:t>
            </w:r>
          </w:p>
        </w:tc>
        <w:tc>
          <w:tcPr>
            <w:tcW w:type="dxa" w:w="2016"/>
            <w:vAlign w:val="center"/>
          </w:tcPr>
          <w:p>
            <w:pPr>
              <w:pStyle w:val="TableText"/>
            </w:pPr>
            <w:r>
              <w:t>Automation</w:t>
            </w:r>
          </w:p>
        </w:tc>
        <w:tc>
          <w:tcPr>
            <w:tcW w:type="dxa" w:w="2016"/>
            <w:vAlign w:val="center"/>
          </w:tcPr>
          <w:p>
            <w:pPr>
              <w:pStyle w:val="TableText"/>
            </w:pPr>
            <w:r>
              <w:t>HMI shall display applicable setpoints.</w:t>
            </w:r>
          </w:p>
        </w:tc>
        <w:tc>
          <w:tcPr>
            <w:tcW w:type="dxa" w:w="2016"/>
            <w:vAlign w:val="center"/>
          </w:tcPr>
          <w:p>
            <w:pPr>
              <w:pStyle w:val="TableText"/>
            </w:pPr>
            <w:r>
              <w:t>Critical</w:t>
            </w:r>
          </w:p>
        </w:tc>
        <w:tc>
          <w:tcPr>
            <w:tcW w:type="dxa" w:w="2016"/>
            <w:vAlign w:val="center"/>
          </w:tcPr>
          <w:p>
            <w:pPr>
              <w:pStyle w:val="TableText"/>
            </w:pPr>
            <w:r>
              <w:t>FAT/OQ</w:t>
            </w:r>
          </w:p>
        </w:tc>
      </w:tr>
      <w:tr>
        <w:tc>
          <w:tcPr>
            <w:tcW w:type="dxa" w:w="2016"/>
            <w:vAlign w:val="center"/>
          </w:tcPr>
          <w:p>
            <w:pPr>
              <w:pStyle w:val="TableText"/>
            </w:pPr>
            <w:r>
              <w:t>TC-URS-035</w:t>
            </w:r>
          </w:p>
        </w:tc>
        <w:tc>
          <w:tcPr>
            <w:tcW w:type="dxa" w:w="2016"/>
            <w:vAlign w:val="center"/>
          </w:tcPr>
          <w:p>
            <w:pPr>
              <w:pStyle w:val="TableText"/>
            </w:pPr>
            <w:r>
              <w:t>Automation</w:t>
            </w:r>
          </w:p>
        </w:tc>
        <w:tc>
          <w:tcPr>
            <w:tcW w:type="dxa" w:w="2016"/>
            <w:vAlign w:val="center"/>
          </w:tcPr>
          <w:p>
            <w:pPr>
              <w:pStyle w:val="TableText"/>
            </w:pPr>
            <w:r>
              <w:t>Critical setpoints shall be access controlled.</w:t>
            </w:r>
          </w:p>
        </w:tc>
        <w:tc>
          <w:tcPr>
            <w:tcW w:type="dxa" w:w="2016"/>
            <w:vAlign w:val="center"/>
          </w:tcPr>
          <w:p>
            <w:pPr>
              <w:pStyle w:val="TableText"/>
            </w:pPr>
            <w:r>
              <w:t>Critical</w:t>
            </w:r>
          </w:p>
        </w:tc>
        <w:tc>
          <w:tcPr>
            <w:tcW w:type="dxa" w:w="2016"/>
            <w:vAlign w:val="center"/>
          </w:tcPr>
          <w:p>
            <w:pPr>
              <w:pStyle w:val="TableText"/>
            </w:pPr>
            <w:r>
              <w:t>OQ</w:t>
            </w:r>
          </w:p>
        </w:tc>
      </w:tr>
      <w:tr>
        <w:tc>
          <w:tcPr>
            <w:tcW w:type="dxa" w:w="2016"/>
            <w:vAlign w:val="center"/>
          </w:tcPr>
          <w:p>
            <w:pPr>
              <w:pStyle w:val="TableText"/>
            </w:pPr>
            <w:r>
              <w:t>TC-URS-036</w:t>
            </w:r>
          </w:p>
        </w:tc>
        <w:tc>
          <w:tcPr>
            <w:tcW w:type="dxa" w:w="2016"/>
            <w:vAlign w:val="center"/>
          </w:tcPr>
          <w:p>
            <w:pPr>
              <w:pStyle w:val="TableText"/>
            </w:pPr>
            <w:r>
              <w:t>Automation</w:t>
            </w:r>
          </w:p>
        </w:tc>
        <w:tc>
          <w:tcPr>
            <w:tcW w:type="dxa" w:w="2016"/>
            <w:vAlign w:val="center"/>
          </w:tcPr>
          <w:p>
            <w:pPr>
              <w:pStyle w:val="TableText"/>
            </w:pPr>
            <w:r>
              <w:t>Alarm history shall be available where required.</w:t>
            </w:r>
          </w:p>
        </w:tc>
        <w:tc>
          <w:tcPr>
            <w:tcW w:type="dxa" w:w="2016"/>
            <w:vAlign w:val="center"/>
          </w:tcPr>
          <w:p>
            <w:pPr>
              <w:pStyle w:val="TableText"/>
            </w:pPr>
            <w:r>
              <w:t>Major</w:t>
            </w:r>
          </w:p>
        </w:tc>
        <w:tc>
          <w:tcPr>
            <w:tcW w:type="dxa" w:w="2016"/>
            <w:vAlign w:val="center"/>
          </w:tcPr>
          <w:p>
            <w:pPr>
              <w:pStyle w:val="TableText"/>
            </w:pPr>
            <w:r>
              <w:t>OQ</w:t>
            </w:r>
          </w:p>
        </w:tc>
      </w:tr>
      <w:tr>
        <w:tc>
          <w:tcPr>
            <w:tcW w:type="dxa" w:w="2016"/>
            <w:vAlign w:val="center"/>
          </w:tcPr>
          <w:p>
            <w:pPr>
              <w:pStyle w:val="TableText"/>
            </w:pPr>
            <w:r>
              <w:t>TC-URS-037</w:t>
            </w:r>
          </w:p>
        </w:tc>
        <w:tc>
          <w:tcPr>
            <w:tcW w:type="dxa" w:w="2016"/>
            <w:vAlign w:val="center"/>
          </w:tcPr>
          <w:p>
            <w:pPr>
              <w:pStyle w:val="TableText"/>
            </w:pPr>
            <w:r>
              <w:t>Automation</w:t>
            </w:r>
          </w:p>
        </w:tc>
        <w:tc>
          <w:tcPr>
            <w:tcW w:type="dxa" w:w="2016"/>
            <w:vAlign w:val="center"/>
          </w:tcPr>
          <w:p>
            <w:pPr>
              <w:pStyle w:val="TableText"/>
            </w:pPr>
            <w:r>
              <w:t>Process trends shall be available where required.</w:t>
            </w:r>
          </w:p>
        </w:tc>
        <w:tc>
          <w:tcPr>
            <w:tcW w:type="dxa" w:w="2016"/>
            <w:vAlign w:val="center"/>
          </w:tcPr>
          <w:p>
            <w:pPr>
              <w:pStyle w:val="TableText"/>
            </w:pPr>
            <w:r>
              <w:t>Major</w:t>
            </w:r>
          </w:p>
        </w:tc>
        <w:tc>
          <w:tcPr>
            <w:tcW w:type="dxa" w:w="2016"/>
            <w:vAlign w:val="center"/>
          </w:tcPr>
          <w:p>
            <w:pPr>
              <w:pStyle w:val="TableText"/>
            </w:pPr>
            <w:r>
              <w:t>OQ</w:t>
            </w:r>
          </w:p>
        </w:tc>
      </w:tr>
      <w:tr>
        <w:tc>
          <w:tcPr>
            <w:tcW w:type="dxa" w:w="2016"/>
            <w:vAlign w:val="center"/>
          </w:tcPr>
          <w:p>
            <w:pPr>
              <w:pStyle w:val="TableText"/>
            </w:pPr>
            <w:r>
              <w:t>TC-URS-038</w:t>
            </w:r>
          </w:p>
        </w:tc>
        <w:tc>
          <w:tcPr>
            <w:tcW w:type="dxa" w:w="2016"/>
            <w:vAlign w:val="center"/>
          </w:tcPr>
          <w:p>
            <w:pPr>
              <w:pStyle w:val="TableText"/>
            </w:pPr>
            <w:r>
              <w:t>Automation</w:t>
            </w:r>
          </w:p>
        </w:tc>
        <w:tc>
          <w:tcPr>
            <w:tcW w:type="dxa" w:w="2016"/>
            <w:vAlign w:val="center"/>
          </w:tcPr>
          <w:p>
            <w:pPr>
              <w:pStyle w:val="TableText"/>
            </w:pPr>
            <w:r>
              <w:t>Control loops shall be appropriately tuned.</w:t>
            </w:r>
          </w:p>
        </w:tc>
        <w:tc>
          <w:tcPr>
            <w:tcW w:type="dxa" w:w="2016"/>
            <w:vAlign w:val="center"/>
          </w:tcPr>
          <w:p>
            <w:pPr>
              <w:pStyle w:val="TableText"/>
            </w:pPr>
            <w:r>
              <w:t>Major</w:t>
            </w:r>
          </w:p>
        </w:tc>
        <w:tc>
          <w:tcPr>
            <w:tcW w:type="dxa" w:w="2016"/>
            <w:vAlign w:val="center"/>
          </w:tcPr>
          <w:p>
            <w:pPr>
              <w:pStyle w:val="TableText"/>
            </w:pPr>
            <w:r>
              <w:t>OQ</w:t>
            </w:r>
          </w:p>
        </w:tc>
      </w:tr>
      <w:tr>
        <w:tc>
          <w:tcPr>
            <w:tcW w:type="dxa" w:w="2016"/>
            <w:vAlign w:val="center"/>
          </w:tcPr>
          <w:p>
            <w:pPr>
              <w:pStyle w:val="TableText"/>
            </w:pPr>
            <w:r>
              <w:t>TC-URS-039</w:t>
            </w:r>
          </w:p>
        </w:tc>
        <w:tc>
          <w:tcPr>
            <w:tcW w:type="dxa" w:w="2016"/>
            <w:vAlign w:val="center"/>
          </w:tcPr>
          <w:p>
            <w:pPr>
              <w:pStyle w:val="TableText"/>
            </w:pPr>
            <w:r>
              <w:t>Recipe</w:t>
            </w:r>
          </w:p>
        </w:tc>
        <w:tc>
          <w:tcPr>
            <w:tcW w:type="dxa" w:w="2016"/>
            <w:vAlign w:val="center"/>
          </w:tcPr>
          <w:p>
            <w:pPr>
              <w:pStyle w:val="TableText"/>
            </w:pPr>
            <w:r>
              <w:t>Recipe creation shall be controlled.</w:t>
            </w:r>
          </w:p>
        </w:tc>
        <w:tc>
          <w:tcPr>
            <w:tcW w:type="dxa" w:w="2016"/>
            <w:vAlign w:val="center"/>
          </w:tcPr>
          <w:p>
            <w:pPr>
              <w:pStyle w:val="TableText"/>
            </w:pPr>
            <w:r>
              <w:t>Critical</w:t>
            </w:r>
          </w:p>
        </w:tc>
        <w:tc>
          <w:tcPr>
            <w:tcW w:type="dxa" w:w="2016"/>
            <w:vAlign w:val="center"/>
          </w:tcPr>
          <w:p>
            <w:pPr>
              <w:pStyle w:val="TableText"/>
            </w:pPr>
            <w:r>
              <w:t>OQ</w:t>
            </w:r>
          </w:p>
        </w:tc>
      </w:tr>
      <w:tr>
        <w:tc>
          <w:tcPr>
            <w:tcW w:type="dxa" w:w="2016"/>
            <w:vAlign w:val="center"/>
          </w:tcPr>
          <w:p>
            <w:pPr>
              <w:pStyle w:val="TableText"/>
            </w:pPr>
            <w:r>
              <w:t>TC-URS-040</w:t>
            </w:r>
          </w:p>
        </w:tc>
        <w:tc>
          <w:tcPr>
            <w:tcW w:type="dxa" w:w="2016"/>
            <w:vAlign w:val="center"/>
          </w:tcPr>
          <w:p>
            <w:pPr>
              <w:pStyle w:val="TableText"/>
            </w:pPr>
            <w:r>
              <w:t>Recipe</w:t>
            </w:r>
          </w:p>
        </w:tc>
        <w:tc>
          <w:tcPr>
            <w:tcW w:type="dxa" w:w="2016"/>
            <w:vAlign w:val="center"/>
          </w:tcPr>
          <w:p>
            <w:pPr>
              <w:pStyle w:val="TableText"/>
            </w:pPr>
            <w:r>
              <w:t>Recipe modification shall be controlled.</w:t>
            </w:r>
          </w:p>
        </w:tc>
        <w:tc>
          <w:tcPr>
            <w:tcW w:type="dxa" w:w="2016"/>
            <w:vAlign w:val="center"/>
          </w:tcPr>
          <w:p>
            <w:pPr>
              <w:pStyle w:val="TableText"/>
            </w:pPr>
            <w:r>
              <w:t>Critical</w:t>
            </w:r>
          </w:p>
        </w:tc>
        <w:tc>
          <w:tcPr>
            <w:tcW w:type="dxa" w:w="2016"/>
            <w:vAlign w:val="center"/>
          </w:tcPr>
          <w:p>
            <w:pPr>
              <w:pStyle w:val="TableText"/>
            </w:pPr>
            <w:r>
              <w:t>OQ</w:t>
            </w:r>
          </w:p>
        </w:tc>
      </w:tr>
      <w:tr>
        <w:tc>
          <w:tcPr>
            <w:tcW w:type="dxa" w:w="2016"/>
            <w:vAlign w:val="center"/>
          </w:tcPr>
          <w:p>
            <w:pPr>
              <w:pStyle w:val="TableText"/>
            </w:pPr>
            <w:r>
              <w:t>TC-URS-041</w:t>
            </w:r>
          </w:p>
        </w:tc>
        <w:tc>
          <w:tcPr>
            <w:tcW w:type="dxa" w:w="2016"/>
            <w:vAlign w:val="center"/>
          </w:tcPr>
          <w:p>
            <w:pPr>
              <w:pStyle w:val="TableText"/>
            </w:pPr>
            <w:r>
              <w:t>Recipe</w:t>
            </w:r>
          </w:p>
        </w:tc>
        <w:tc>
          <w:tcPr>
            <w:tcW w:type="dxa" w:w="2016"/>
            <w:vAlign w:val="center"/>
          </w:tcPr>
          <w:p>
            <w:pPr>
              <w:pStyle w:val="TableText"/>
            </w:pPr>
            <w:r>
              <w:t>Recipe version shall be identifiable.</w:t>
            </w:r>
          </w:p>
        </w:tc>
        <w:tc>
          <w:tcPr>
            <w:tcW w:type="dxa" w:w="2016"/>
            <w:vAlign w:val="center"/>
          </w:tcPr>
          <w:p>
            <w:pPr>
              <w:pStyle w:val="TableText"/>
            </w:pPr>
            <w:r>
              <w:t>Critical</w:t>
            </w:r>
          </w:p>
        </w:tc>
        <w:tc>
          <w:tcPr>
            <w:tcW w:type="dxa" w:w="2016"/>
            <w:vAlign w:val="center"/>
          </w:tcPr>
          <w:p>
            <w:pPr>
              <w:pStyle w:val="TableText"/>
            </w:pPr>
            <w:r>
              <w:t>OQ</w:t>
            </w:r>
          </w:p>
        </w:tc>
      </w:tr>
      <w:tr>
        <w:tc>
          <w:tcPr>
            <w:tcW w:type="dxa" w:w="2016"/>
            <w:vAlign w:val="center"/>
          </w:tcPr>
          <w:p>
            <w:pPr>
              <w:pStyle w:val="TableText"/>
            </w:pPr>
            <w:r>
              <w:t>TC-URS-042</w:t>
            </w:r>
          </w:p>
        </w:tc>
        <w:tc>
          <w:tcPr>
            <w:tcW w:type="dxa" w:w="2016"/>
            <w:vAlign w:val="center"/>
          </w:tcPr>
          <w:p>
            <w:pPr>
              <w:pStyle w:val="TableText"/>
            </w:pPr>
            <w:r>
              <w:t>Recipe</w:t>
            </w:r>
          </w:p>
        </w:tc>
        <w:tc>
          <w:tcPr>
            <w:tcW w:type="dxa" w:w="2016"/>
            <w:vAlign w:val="center"/>
          </w:tcPr>
          <w:p>
            <w:pPr>
              <w:pStyle w:val="TableText"/>
            </w:pPr>
            <w:r>
              <w:t>Approved recipes shall be protected from unauthorized changes.</w:t>
            </w:r>
          </w:p>
        </w:tc>
        <w:tc>
          <w:tcPr>
            <w:tcW w:type="dxa" w:w="2016"/>
            <w:vAlign w:val="center"/>
          </w:tcPr>
          <w:p>
            <w:pPr>
              <w:pStyle w:val="TableText"/>
            </w:pPr>
            <w:r>
              <w:t>Critical</w:t>
            </w:r>
          </w:p>
        </w:tc>
        <w:tc>
          <w:tcPr>
            <w:tcW w:type="dxa" w:w="2016"/>
            <w:vAlign w:val="center"/>
          </w:tcPr>
          <w:p>
            <w:pPr>
              <w:pStyle w:val="TableText"/>
            </w:pPr>
            <w:r>
              <w:t>OQ</w:t>
            </w:r>
          </w:p>
        </w:tc>
      </w:tr>
      <w:tr>
        <w:tc>
          <w:tcPr>
            <w:tcW w:type="dxa" w:w="2016"/>
            <w:vAlign w:val="center"/>
          </w:tcPr>
          <w:p>
            <w:pPr>
              <w:pStyle w:val="TableText"/>
            </w:pPr>
            <w:r>
              <w:t>TC-URS-043</w:t>
            </w:r>
          </w:p>
        </w:tc>
        <w:tc>
          <w:tcPr>
            <w:tcW w:type="dxa" w:w="2016"/>
            <w:vAlign w:val="center"/>
          </w:tcPr>
          <w:p>
            <w:pPr>
              <w:pStyle w:val="TableText"/>
            </w:pPr>
            <w:r>
              <w:t>Recipe</w:t>
            </w:r>
          </w:p>
        </w:tc>
        <w:tc>
          <w:tcPr>
            <w:tcW w:type="dxa" w:w="2016"/>
            <w:vAlign w:val="center"/>
          </w:tcPr>
          <w:p>
            <w:pPr>
              <w:pStyle w:val="TableText"/>
            </w:pPr>
            <w:r>
              <w:t>Recipe changes shall be traceable where applicable.</w:t>
            </w:r>
          </w:p>
        </w:tc>
        <w:tc>
          <w:tcPr>
            <w:tcW w:type="dxa" w:w="2016"/>
            <w:vAlign w:val="center"/>
          </w:tcPr>
          <w:p>
            <w:pPr>
              <w:pStyle w:val="TableText"/>
            </w:pPr>
            <w:r>
              <w:t>Critical</w:t>
            </w:r>
          </w:p>
        </w:tc>
        <w:tc>
          <w:tcPr>
            <w:tcW w:type="dxa" w:w="2016"/>
            <w:vAlign w:val="center"/>
          </w:tcPr>
          <w:p>
            <w:pPr>
              <w:pStyle w:val="TableText"/>
            </w:pPr>
            <w:r>
              <w:t>OQ</w:t>
            </w:r>
          </w:p>
        </w:tc>
      </w:tr>
      <w:tr>
        <w:tc>
          <w:tcPr>
            <w:tcW w:type="dxa" w:w="2016"/>
            <w:vAlign w:val="center"/>
          </w:tcPr>
          <w:p>
            <w:pPr>
              <w:pStyle w:val="TableText"/>
            </w:pPr>
            <w:r>
              <w:t>TC-URS-044</w:t>
            </w:r>
          </w:p>
        </w:tc>
        <w:tc>
          <w:tcPr>
            <w:tcW w:type="dxa" w:w="2016"/>
            <w:vAlign w:val="center"/>
          </w:tcPr>
          <w:p>
            <w:pPr>
              <w:pStyle w:val="TableText"/>
            </w:pPr>
            <w:r>
              <w:t>Recipe</w:t>
            </w:r>
          </w:p>
        </w:tc>
        <w:tc>
          <w:tcPr>
            <w:tcW w:type="dxa" w:w="2016"/>
            <w:vAlign w:val="center"/>
          </w:tcPr>
          <w:p>
            <w:pPr>
              <w:pStyle w:val="TableText"/>
            </w:pPr>
            <w:r>
              <w:t>Recipe backup shall be available.</w:t>
            </w:r>
          </w:p>
        </w:tc>
        <w:tc>
          <w:tcPr>
            <w:tcW w:type="dxa" w:w="2016"/>
            <w:vAlign w:val="center"/>
          </w:tcPr>
          <w:p>
            <w:pPr>
              <w:pStyle w:val="TableText"/>
            </w:pPr>
            <w:r>
              <w:t>Major</w:t>
            </w:r>
          </w:p>
        </w:tc>
        <w:tc>
          <w:tcPr>
            <w:tcW w:type="dxa" w:w="2016"/>
            <w:vAlign w:val="center"/>
          </w:tcPr>
          <w:p>
            <w:pPr>
              <w:pStyle w:val="TableText"/>
            </w:pPr>
            <w:r>
              <w:t>OQ</w:t>
            </w:r>
          </w:p>
        </w:tc>
      </w:tr>
      <w:tr>
        <w:tc>
          <w:tcPr>
            <w:tcW w:type="dxa" w:w="2016"/>
            <w:vAlign w:val="center"/>
          </w:tcPr>
          <w:p>
            <w:pPr>
              <w:pStyle w:val="TableText"/>
            </w:pPr>
            <w:r>
              <w:t>TC-URS-045</w:t>
            </w:r>
          </w:p>
        </w:tc>
        <w:tc>
          <w:tcPr>
            <w:tcW w:type="dxa" w:w="2016"/>
            <w:vAlign w:val="center"/>
          </w:tcPr>
          <w:p>
            <w:pPr>
              <w:pStyle w:val="TableText"/>
            </w:pPr>
            <w:r>
              <w:t>CSV</w:t>
            </w:r>
          </w:p>
        </w:tc>
        <w:tc>
          <w:tcPr>
            <w:tcW w:type="dxa" w:w="2016"/>
            <w:vAlign w:val="center"/>
          </w:tcPr>
          <w:p>
            <w:pPr>
              <w:pStyle w:val="TableText"/>
            </w:pPr>
            <w:r>
              <w:t>GxP impact shall be assessed.</w:t>
            </w:r>
          </w:p>
        </w:tc>
        <w:tc>
          <w:tcPr>
            <w:tcW w:type="dxa" w:w="2016"/>
            <w:vAlign w:val="center"/>
          </w:tcPr>
          <w:p>
            <w:pPr>
              <w:pStyle w:val="TableText"/>
            </w:pPr>
            <w:r>
              <w:t>Critical</w:t>
            </w:r>
          </w:p>
        </w:tc>
        <w:tc>
          <w:tcPr>
            <w:tcW w:type="dxa" w:w="2016"/>
            <w:vAlign w:val="center"/>
          </w:tcPr>
          <w:p>
            <w:pPr>
              <w:pStyle w:val="TableText"/>
            </w:pPr>
            <w:r>
              <w:t>CSV</w:t>
            </w:r>
          </w:p>
        </w:tc>
      </w:tr>
      <w:tr>
        <w:tc>
          <w:tcPr>
            <w:tcW w:type="dxa" w:w="2016"/>
            <w:vAlign w:val="center"/>
          </w:tcPr>
          <w:p>
            <w:pPr>
              <w:pStyle w:val="TableText"/>
            </w:pPr>
            <w:r>
              <w:t>TC-URS-046</w:t>
            </w:r>
          </w:p>
        </w:tc>
        <w:tc>
          <w:tcPr>
            <w:tcW w:type="dxa" w:w="2016"/>
            <w:vAlign w:val="center"/>
          </w:tcPr>
          <w:p>
            <w:pPr>
              <w:pStyle w:val="TableText"/>
            </w:pPr>
            <w:r>
              <w:t>CSV</w:t>
            </w:r>
          </w:p>
        </w:tc>
        <w:tc>
          <w:tcPr>
            <w:tcW w:type="dxa" w:w="2016"/>
            <w:vAlign w:val="center"/>
          </w:tcPr>
          <w:p>
            <w:pPr>
              <w:pStyle w:val="TableText"/>
            </w:pPr>
            <w:r>
              <w:t>Computerized-system risk assessment shall be performed.</w:t>
            </w:r>
          </w:p>
        </w:tc>
        <w:tc>
          <w:tcPr>
            <w:tcW w:type="dxa" w:w="2016"/>
            <w:vAlign w:val="center"/>
          </w:tcPr>
          <w:p>
            <w:pPr>
              <w:pStyle w:val="TableText"/>
            </w:pPr>
            <w:r>
              <w:t>Critical</w:t>
            </w:r>
          </w:p>
        </w:tc>
        <w:tc>
          <w:tcPr>
            <w:tcW w:type="dxa" w:w="2016"/>
            <w:vAlign w:val="center"/>
          </w:tcPr>
          <w:p>
            <w:pPr>
              <w:pStyle w:val="TableText"/>
            </w:pPr>
            <w:r>
              <w:t>CSV</w:t>
            </w:r>
          </w:p>
        </w:tc>
      </w:tr>
      <w:tr>
        <w:tc>
          <w:tcPr>
            <w:tcW w:type="dxa" w:w="2016"/>
            <w:vAlign w:val="center"/>
          </w:tcPr>
          <w:p>
            <w:pPr>
              <w:pStyle w:val="TableText"/>
            </w:pPr>
            <w:r>
              <w:t>TC-URS-047</w:t>
            </w:r>
          </w:p>
        </w:tc>
        <w:tc>
          <w:tcPr>
            <w:tcW w:type="dxa" w:w="2016"/>
            <w:vAlign w:val="center"/>
          </w:tcPr>
          <w:p>
            <w:pPr>
              <w:pStyle w:val="TableText"/>
            </w:pPr>
            <w:r>
              <w:t>CSV</w:t>
            </w:r>
          </w:p>
        </w:tc>
        <w:tc>
          <w:tcPr>
            <w:tcW w:type="dxa" w:w="2016"/>
            <w:vAlign w:val="center"/>
          </w:tcPr>
          <w:p>
            <w:pPr>
              <w:pStyle w:val="TableText"/>
            </w:pPr>
            <w:r>
              <w:t>Validation strategy shall be documented.</w:t>
            </w:r>
          </w:p>
        </w:tc>
        <w:tc>
          <w:tcPr>
            <w:tcW w:type="dxa" w:w="2016"/>
            <w:vAlign w:val="center"/>
          </w:tcPr>
          <w:p>
            <w:pPr>
              <w:pStyle w:val="TableText"/>
            </w:pPr>
            <w:r>
              <w:t>Critical</w:t>
            </w:r>
          </w:p>
        </w:tc>
        <w:tc>
          <w:tcPr>
            <w:tcW w:type="dxa" w:w="2016"/>
            <w:vAlign w:val="center"/>
          </w:tcPr>
          <w:p>
            <w:pPr>
              <w:pStyle w:val="TableText"/>
            </w:pPr>
            <w:r>
              <w:t>CSV</w:t>
            </w:r>
          </w:p>
        </w:tc>
      </w:tr>
      <w:tr>
        <w:tc>
          <w:tcPr>
            <w:tcW w:type="dxa" w:w="2016"/>
            <w:vAlign w:val="center"/>
          </w:tcPr>
          <w:p>
            <w:pPr>
              <w:pStyle w:val="TableText"/>
            </w:pPr>
            <w:r>
              <w:t>TC-URS-048</w:t>
            </w:r>
          </w:p>
        </w:tc>
        <w:tc>
          <w:tcPr>
            <w:tcW w:type="dxa" w:w="2016"/>
            <w:vAlign w:val="center"/>
          </w:tcPr>
          <w:p>
            <w:pPr>
              <w:pStyle w:val="TableText"/>
            </w:pPr>
            <w:r>
              <w:t>CSV</w:t>
            </w:r>
          </w:p>
        </w:tc>
        <w:tc>
          <w:tcPr>
            <w:tcW w:type="dxa" w:w="2016"/>
            <w:vAlign w:val="center"/>
          </w:tcPr>
          <w:p>
            <w:pPr>
              <w:pStyle w:val="TableText"/>
            </w:pPr>
            <w:r>
              <w:t>Software configuration shall be documented.</w:t>
            </w:r>
          </w:p>
        </w:tc>
        <w:tc>
          <w:tcPr>
            <w:tcW w:type="dxa" w:w="2016"/>
            <w:vAlign w:val="center"/>
          </w:tcPr>
          <w:p>
            <w:pPr>
              <w:pStyle w:val="TableText"/>
            </w:pPr>
            <w:r>
              <w:t>Critical</w:t>
            </w:r>
          </w:p>
        </w:tc>
        <w:tc>
          <w:tcPr>
            <w:tcW w:type="dxa" w:w="2016"/>
            <w:vAlign w:val="center"/>
          </w:tcPr>
          <w:p>
            <w:pPr>
              <w:pStyle w:val="TableText"/>
            </w:pPr>
            <w:r>
              <w:t>IQ</w:t>
            </w:r>
          </w:p>
        </w:tc>
      </w:tr>
      <w:tr>
        <w:tc>
          <w:tcPr>
            <w:tcW w:type="dxa" w:w="2016"/>
            <w:vAlign w:val="center"/>
          </w:tcPr>
          <w:p>
            <w:pPr>
              <w:pStyle w:val="TableText"/>
            </w:pPr>
            <w:r>
              <w:t>TC-URS-049</w:t>
            </w:r>
          </w:p>
        </w:tc>
        <w:tc>
          <w:tcPr>
            <w:tcW w:type="dxa" w:w="2016"/>
            <w:vAlign w:val="center"/>
          </w:tcPr>
          <w:p>
            <w:pPr>
              <w:pStyle w:val="TableText"/>
            </w:pPr>
            <w:r>
              <w:t>CSV</w:t>
            </w:r>
          </w:p>
        </w:tc>
        <w:tc>
          <w:tcPr>
            <w:tcW w:type="dxa" w:w="2016"/>
            <w:vAlign w:val="center"/>
          </w:tcPr>
          <w:p>
            <w:pPr>
              <w:pStyle w:val="TableText"/>
            </w:pPr>
            <w:r>
              <w:t>Software versions shall be controlled.</w:t>
            </w:r>
          </w:p>
        </w:tc>
        <w:tc>
          <w:tcPr>
            <w:tcW w:type="dxa" w:w="2016"/>
            <w:vAlign w:val="center"/>
          </w:tcPr>
          <w:p>
            <w:pPr>
              <w:pStyle w:val="TableText"/>
            </w:pPr>
            <w:r>
              <w:t>Critical</w:t>
            </w:r>
          </w:p>
        </w:tc>
        <w:tc>
          <w:tcPr>
            <w:tcW w:type="dxa" w:w="2016"/>
            <w:vAlign w:val="center"/>
          </w:tcPr>
          <w:p>
            <w:pPr>
              <w:pStyle w:val="TableText"/>
            </w:pPr>
            <w:r>
              <w:t>IQ</w:t>
            </w:r>
          </w:p>
        </w:tc>
      </w:tr>
      <w:tr>
        <w:tc>
          <w:tcPr>
            <w:tcW w:type="dxa" w:w="2016"/>
            <w:vAlign w:val="center"/>
          </w:tcPr>
          <w:p>
            <w:pPr>
              <w:pStyle w:val="TableText"/>
            </w:pPr>
            <w:r>
              <w:t>TC-URS-050</w:t>
            </w:r>
          </w:p>
        </w:tc>
        <w:tc>
          <w:tcPr>
            <w:tcW w:type="dxa" w:w="2016"/>
            <w:vAlign w:val="center"/>
          </w:tcPr>
          <w:p>
            <w:pPr>
              <w:pStyle w:val="TableText"/>
            </w:pPr>
            <w:r>
              <w:t>CSV</w:t>
            </w:r>
          </w:p>
        </w:tc>
        <w:tc>
          <w:tcPr>
            <w:tcW w:type="dxa" w:w="2016"/>
            <w:vAlign w:val="center"/>
          </w:tcPr>
          <w:p>
            <w:pPr>
              <w:pStyle w:val="TableText"/>
            </w:pPr>
            <w:r>
              <w:t>Validation evidence shall be traceable to URS requirements.</w:t>
            </w:r>
          </w:p>
        </w:tc>
        <w:tc>
          <w:tcPr>
            <w:tcW w:type="dxa" w:w="2016"/>
            <w:vAlign w:val="center"/>
          </w:tcPr>
          <w:p>
            <w:pPr>
              <w:pStyle w:val="TableText"/>
            </w:pPr>
            <w:r>
              <w:t>Critical</w:t>
            </w:r>
          </w:p>
        </w:tc>
        <w:tc>
          <w:tcPr>
            <w:tcW w:type="dxa" w:w="2016"/>
            <w:vAlign w:val="center"/>
          </w:tcPr>
          <w:p>
            <w:pPr>
              <w:pStyle w:val="TableText"/>
            </w:pPr>
            <w:r>
              <w:t>TM</w:t>
            </w:r>
          </w:p>
        </w:tc>
      </w:tr>
      <w:tr>
        <w:tc>
          <w:tcPr>
            <w:tcW w:type="dxa" w:w="2016"/>
            <w:vAlign w:val="center"/>
          </w:tcPr>
          <w:p>
            <w:pPr>
              <w:pStyle w:val="TableText"/>
            </w:pPr>
            <w:r>
              <w:t>TC-URS-051</w:t>
            </w:r>
          </w:p>
        </w:tc>
        <w:tc>
          <w:tcPr>
            <w:tcW w:type="dxa" w:w="2016"/>
            <w:vAlign w:val="center"/>
          </w:tcPr>
          <w:p>
            <w:pPr>
              <w:pStyle w:val="TableText"/>
            </w:pPr>
            <w:r>
              <w:t>Part 11</w:t>
            </w:r>
          </w:p>
        </w:tc>
        <w:tc>
          <w:tcPr>
            <w:tcW w:type="dxa" w:w="2016"/>
            <w:vAlign w:val="center"/>
          </w:tcPr>
          <w:p>
            <w:pPr>
              <w:pStyle w:val="TableText"/>
            </w:pPr>
            <w:r>
              <w:t>Part 11 applicability shall be documented.</w:t>
            </w:r>
          </w:p>
        </w:tc>
        <w:tc>
          <w:tcPr>
            <w:tcW w:type="dxa" w:w="2016"/>
            <w:vAlign w:val="center"/>
          </w:tcPr>
          <w:p>
            <w:pPr>
              <w:pStyle w:val="TableText"/>
            </w:pPr>
            <w:r>
              <w:t>Critical</w:t>
            </w:r>
          </w:p>
        </w:tc>
        <w:tc>
          <w:tcPr>
            <w:tcW w:type="dxa" w:w="2016"/>
            <w:vAlign w:val="center"/>
          </w:tcPr>
          <w:p>
            <w:pPr>
              <w:pStyle w:val="TableText"/>
            </w:pPr>
            <w:r>
              <w:t>CSV</w:t>
            </w:r>
          </w:p>
        </w:tc>
      </w:tr>
      <w:tr>
        <w:tc>
          <w:tcPr>
            <w:tcW w:type="dxa" w:w="2016"/>
            <w:vAlign w:val="center"/>
          </w:tcPr>
          <w:p>
            <w:pPr>
              <w:pStyle w:val="TableText"/>
            </w:pPr>
            <w:r>
              <w:t>TC-URS-052</w:t>
            </w:r>
          </w:p>
        </w:tc>
        <w:tc>
          <w:tcPr>
            <w:tcW w:type="dxa" w:w="2016"/>
            <w:vAlign w:val="center"/>
          </w:tcPr>
          <w:p>
            <w:pPr>
              <w:pStyle w:val="TableText"/>
            </w:pPr>
            <w:r>
              <w:t>Part 11</w:t>
            </w:r>
          </w:p>
        </w:tc>
        <w:tc>
          <w:tcPr>
            <w:tcW w:type="dxa" w:w="2016"/>
            <w:vAlign w:val="center"/>
          </w:tcPr>
          <w:p>
            <w:pPr>
              <w:pStyle w:val="TableText"/>
            </w:pPr>
            <w:r>
              <w:t>Unique user IDs shall be provided where applicable.</w:t>
            </w:r>
          </w:p>
        </w:tc>
        <w:tc>
          <w:tcPr>
            <w:tcW w:type="dxa" w:w="2016"/>
            <w:vAlign w:val="center"/>
          </w:tcPr>
          <w:p>
            <w:pPr>
              <w:pStyle w:val="TableText"/>
            </w:pPr>
            <w:r>
              <w:t>Critical</w:t>
            </w:r>
          </w:p>
        </w:tc>
        <w:tc>
          <w:tcPr>
            <w:tcW w:type="dxa" w:w="2016"/>
            <w:vAlign w:val="center"/>
          </w:tcPr>
          <w:p>
            <w:pPr>
              <w:pStyle w:val="TableText"/>
            </w:pPr>
            <w:r>
              <w:t>OQ</w:t>
            </w:r>
          </w:p>
        </w:tc>
      </w:tr>
      <w:tr>
        <w:tc>
          <w:tcPr>
            <w:tcW w:type="dxa" w:w="2016"/>
            <w:vAlign w:val="center"/>
          </w:tcPr>
          <w:p>
            <w:pPr>
              <w:pStyle w:val="TableText"/>
            </w:pPr>
            <w:r>
              <w:t>TC-URS-053</w:t>
            </w:r>
          </w:p>
        </w:tc>
        <w:tc>
          <w:tcPr>
            <w:tcW w:type="dxa" w:w="2016"/>
            <w:vAlign w:val="center"/>
          </w:tcPr>
          <w:p>
            <w:pPr>
              <w:pStyle w:val="TableText"/>
            </w:pPr>
            <w:r>
              <w:t>Part 11</w:t>
            </w:r>
          </w:p>
        </w:tc>
        <w:tc>
          <w:tcPr>
            <w:tcW w:type="dxa" w:w="2016"/>
            <w:vAlign w:val="center"/>
          </w:tcPr>
          <w:p>
            <w:pPr>
              <w:pStyle w:val="TableText"/>
            </w:pPr>
            <w:r>
              <w:t>Unauthorized access shall be prevented.</w:t>
            </w:r>
          </w:p>
        </w:tc>
        <w:tc>
          <w:tcPr>
            <w:tcW w:type="dxa" w:w="2016"/>
            <w:vAlign w:val="center"/>
          </w:tcPr>
          <w:p>
            <w:pPr>
              <w:pStyle w:val="TableText"/>
            </w:pPr>
            <w:r>
              <w:t>Critical</w:t>
            </w:r>
          </w:p>
        </w:tc>
        <w:tc>
          <w:tcPr>
            <w:tcW w:type="dxa" w:w="2016"/>
            <w:vAlign w:val="center"/>
          </w:tcPr>
          <w:p>
            <w:pPr>
              <w:pStyle w:val="TableText"/>
            </w:pPr>
            <w:r>
              <w:t>OQ</w:t>
            </w:r>
          </w:p>
        </w:tc>
      </w:tr>
      <w:tr>
        <w:tc>
          <w:tcPr>
            <w:tcW w:type="dxa" w:w="2016"/>
            <w:vAlign w:val="center"/>
          </w:tcPr>
          <w:p>
            <w:pPr>
              <w:pStyle w:val="TableText"/>
            </w:pPr>
            <w:r>
              <w:t>TC-URS-054</w:t>
            </w:r>
          </w:p>
        </w:tc>
        <w:tc>
          <w:tcPr>
            <w:tcW w:type="dxa" w:w="2016"/>
            <w:vAlign w:val="center"/>
          </w:tcPr>
          <w:p>
            <w:pPr>
              <w:pStyle w:val="TableText"/>
            </w:pPr>
            <w:r>
              <w:t>Part 11</w:t>
            </w:r>
          </w:p>
        </w:tc>
        <w:tc>
          <w:tcPr>
            <w:tcW w:type="dxa" w:w="2016"/>
            <w:vAlign w:val="center"/>
          </w:tcPr>
          <w:p>
            <w:pPr>
              <w:pStyle w:val="TableText"/>
            </w:pPr>
            <w:r>
              <w:t>Electronic signatures shall be controlled where applicable.</w:t>
            </w:r>
          </w:p>
        </w:tc>
        <w:tc>
          <w:tcPr>
            <w:tcW w:type="dxa" w:w="2016"/>
            <w:vAlign w:val="center"/>
          </w:tcPr>
          <w:p>
            <w:pPr>
              <w:pStyle w:val="TableText"/>
            </w:pPr>
            <w:r>
              <w:t>Critical</w:t>
            </w:r>
          </w:p>
        </w:tc>
        <w:tc>
          <w:tcPr>
            <w:tcW w:type="dxa" w:w="2016"/>
            <w:vAlign w:val="center"/>
          </w:tcPr>
          <w:p>
            <w:pPr>
              <w:pStyle w:val="TableText"/>
            </w:pPr>
            <w:r>
              <w:t>OQ</w:t>
            </w:r>
          </w:p>
        </w:tc>
      </w:tr>
      <w:tr>
        <w:tc>
          <w:tcPr>
            <w:tcW w:type="dxa" w:w="2016"/>
            <w:vAlign w:val="center"/>
          </w:tcPr>
          <w:p>
            <w:pPr>
              <w:pStyle w:val="TableText"/>
            </w:pPr>
            <w:r>
              <w:t>TC-URS-055</w:t>
            </w:r>
          </w:p>
        </w:tc>
        <w:tc>
          <w:tcPr>
            <w:tcW w:type="dxa" w:w="2016"/>
            <w:vAlign w:val="center"/>
          </w:tcPr>
          <w:p>
            <w:pPr>
              <w:pStyle w:val="TableText"/>
            </w:pPr>
            <w:r>
              <w:t>Part 11</w:t>
            </w:r>
          </w:p>
        </w:tc>
        <w:tc>
          <w:tcPr>
            <w:tcW w:type="dxa" w:w="2016"/>
            <w:vAlign w:val="center"/>
          </w:tcPr>
          <w:p>
            <w:pPr>
              <w:pStyle w:val="TableText"/>
            </w:pPr>
            <w:r>
              <w:t>Electronic signatures shall be linked to records where applicable.</w:t>
            </w:r>
          </w:p>
        </w:tc>
        <w:tc>
          <w:tcPr>
            <w:tcW w:type="dxa" w:w="2016"/>
            <w:vAlign w:val="center"/>
          </w:tcPr>
          <w:p>
            <w:pPr>
              <w:pStyle w:val="TableText"/>
            </w:pPr>
            <w:r>
              <w:t>Critical</w:t>
            </w:r>
          </w:p>
        </w:tc>
        <w:tc>
          <w:tcPr>
            <w:tcW w:type="dxa" w:w="2016"/>
            <w:vAlign w:val="center"/>
          </w:tcPr>
          <w:p>
            <w:pPr>
              <w:pStyle w:val="TableText"/>
            </w:pPr>
            <w:r>
              <w:t>OQ</w:t>
            </w:r>
          </w:p>
        </w:tc>
      </w:tr>
      <w:tr>
        <w:tc>
          <w:tcPr>
            <w:tcW w:type="dxa" w:w="2016"/>
            <w:vAlign w:val="center"/>
          </w:tcPr>
          <w:p>
            <w:pPr>
              <w:pStyle w:val="TableText"/>
            </w:pPr>
            <w:r>
              <w:t>TC-URS-056</w:t>
            </w:r>
          </w:p>
        </w:tc>
        <w:tc>
          <w:tcPr>
            <w:tcW w:type="dxa" w:w="2016"/>
            <w:vAlign w:val="center"/>
          </w:tcPr>
          <w:p>
            <w:pPr>
              <w:pStyle w:val="TableText"/>
            </w:pPr>
            <w:r>
              <w:t>Data Integrity</w:t>
            </w:r>
          </w:p>
        </w:tc>
        <w:tc>
          <w:tcPr>
            <w:tcW w:type="dxa" w:w="2016"/>
            <w:vAlign w:val="center"/>
          </w:tcPr>
          <w:p>
            <w:pPr>
              <w:pStyle w:val="TableText"/>
            </w:pPr>
            <w:r>
              <w:t>GMP-relevant data shall be attributable.</w:t>
            </w:r>
          </w:p>
        </w:tc>
        <w:tc>
          <w:tcPr>
            <w:tcW w:type="dxa" w:w="2016"/>
            <w:vAlign w:val="center"/>
          </w:tcPr>
          <w:p>
            <w:pPr>
              <w:pStyle w:val="TableText"/>
            </w:pPr>
            <w:r>
              <w:t>Critical</w:t>
            </w:r>
          </w:p>
        </w:tc>
        <w:tc>
          <w:tcPr>
            <w:tcW w:type="dxa" w:w="2016"/>
            <w:vAlign w:val="center"/>
          </w:tcPr>
          <w:p>
            <w:pPr>
              <w:pStyle w:val="TableText"/>
            </w:pPr>
            <w:r>
              <w:t>OQ</w:t>
            </w:r>
          </w:p>
        </w:tc>
      </w:tr>
      <w:tr>
        <w:tc>
          <w:tcPr>
            <w:tcW w:type="dxa" w:w="2016"/>
            <w:vAlign w:val="center"/>
          </w:tcPr>
          <w:p>
            <w:pPr>
              <w:pStyle w:val="TableText"/>
            </w:pPr>
            <w:r>
              <w:t>TC-URS-057</w:t>
            </w:r>
          </w:p>
        </w:tc>
        <w:tc>
          <w:tcPr>
            <w:tcW w:type="dxa" w:w="2016"/>
            <w:vAlign w:val="center"/>
          </w:tcPr>
          <w:p>
            <w:pPr>
              <w:pStyle w:val="TableText"/>
            </w:pPr>
            <w:r>
              <w:t>Data Integrity</w:t>
            </w:r>
          </w:p>
        </w:tc>
        <w:tc>
          <w:tcPr>
            <w:tcW w:type="dxa" w:w="2016"/>
            <w:vAlign w:val="center"/>
          </w:tcPr>
          <w:p>
            <w:pPr>
              <w:pStyle w:val="TableText"/>
            </w:pPr>
            <w:r>
              <w:t>GMP-relevant data shall be protected from unauthorized alteration.</w:t>
            </w:r>
          </w:p>
        </w:tc>
        <w:tc>
          <w:tcPr>
            <w:tcW w:type="dxa" w:w="2016"/>
            <w:vAlign w:val="center"/>
          </w:tcPr>
          <w:p>
            <w:pPr>
              <w:pStyle w:val="TableText"/>
            </w:pPr>
            <w:r>
              <w:t>Critical</w:t>
            </w:r>
          </w:p>
        </w:tc>
        <w:tc>
          <w:tcPr>
            <w:tcW w:type="dxa" w:w="2016"/>
            <w:vAlign w:val="center"/>
          </w:tcPr>
          <w:p>
            <w:pPr>
              <w:pStyle w:val="TableText"/>
            </w:pPr>
            <w:r>
              <w:t>OQ</w:t>
            </w:r>
          </w:p>
        </w:tc>
      </w:tr>
      <w:tr>
        <w:tc>
          <w:tcPr>
            <w:tcW w:type="dxa" w:w="2016"/>
            <w:vAlign w:val="center"/>
          </w:tcPr>
          <w:p>
            <w:pPr>
              <w:pStyle w:val="TableText"/>
            </w:pPr>
            <w:r>
              <w:t>TC-URS-058</w:t>
            </w:r>
          </w:p>
        </w:tc>
        <w:tc>
          <w:tcPr>
            <w:tcW w:type="dxa" w:w="2016"/>
            <w:vAlign w:val="center"/>
          </w:tcPr>
          <w:p>
            <w:pPr>
              <w:pStyle w:val="TableText"/>
            </w:pPr>
            <w:r>
              <w:t>Data Integrity</w:t>
            </w:r>
          </w:p>
        </w:tc>
        <w:tc>
          <w:tcPr>
            <w:tcW w:type="dxa" w:w="2016"/>
            <w:vAlign w:val="center"/>
          </w:tcPr>
          <w:p>
            <w:pPr>
              <w:pStyle w:val="TableText"/>
            </w:pPr>
            <w:r>
              <w:t>Data shall remain retrievable during the defined retention period.</w:t>
            </w:r>
          </w:p>
        </w:tc>
        <w:tc>
          <w:tcPr>
            <w:tcW w:type="dxa" w:w="2016"/>
            <w:vAlign w:val="center"/>
          </w:tcPr>
          <w:p>
            <w:pPr>
              <w:pStyle w:val="TableText"/>
            </w:pPr>
            <w:r>
              <w:t>Critical</w:t>
            </w:r>
          </w:p>
        </w:tc>
        <w:tc>
          <w:tcPr>
            <w:tcW w:type="dxa" w:w="2016"/>
            <w:vAlign w:val="center"/>
          </w:tcPr>
          <w:p>
            <w:pPr>
              <w:pStyle w:val="TableText"/>
            </w:pPr>
            <w:r>
              <w:t>OQ</w:t>
            </w:r>
          </w:p>
        </w:tc>
      </w:tr>
      <w:tr>
        <w:tc>
          <w:tcPr>
            <w:tcW w:type="dxa" w:w="2016"/>
            <w:vAlign w:val="center"/>
          </w:tcPr>
          <w:p>
            <w:pPr>
              <w:pStyle w:val="TableText"/>
            </w:pPr>
            <w:r>
              <w:t>TC-URS-059</w:t>
            </w:r>
          </w:p>
        </w:tc>
        <w:tc>
          <w:tcPr>
            <w:tcW w:type="dxa" w:w="2016"/>
            <w:vAlign w:val="center"/>
          </w:tcPr>
          <w:p>
            <w:pPr>
              <w:pStyle w:val="TableText"/>
            </w:pPr>
            <w:r>
              <w:t>Data Integrity</w:t>
            </w:r>
          </w:p>
        </w:tc>
        <w:tc>
          <w:tcPr>
            <w:tcW w:type="dxa" w:w="2016"/>
            <w:vAlign w:val="center"/>
          </w:tcPr>
          <w:p>
            <w:pPr>
              <w:pStyle w:val="TableText"/>
            </w:pPr>
            <w:r>
              <w:t>Audit trail shall be risk-based and appropriately implemented.</w:t>
            </w:r>
          </w:p>
        </w:tc>
        <w:tc>
          <w:tcPr>
            <w:tcW w:type="dxa" w:w="2016"/>
            <w:vAlign w:val="center"/>
          </w:tcPr>
          <w:p>
            <w:pPr>
              <w:pStyle w:val="TableText"/>
            </w:pPr>
            <w:r>
              <w:t>Critical</w:t>
            </w:r>
          </w:p>
        </w:tc>
        <w:tc>
          <w:tcPr>
            <w:tcW w:type="dxa" w:w="2016"/>
            <w:vAlign w:val="center"/>
          </w:tcPr>
          <w:p>
            <w:pPr>
              <w:pStyle w:val="TableText"/>
            </w:pPr>
            <w:r>
              <w:t>OQ</w:t>
            </w:r>
          </w:p>
        </w:tc>
      </w:tr>
      <w:tr>
        <w:tc>
          <w:tcPr>
            <w:tcW w:type="dxa" w:w="2016"/>
            <w:vAlign w:val="center"/>
          </w:tcPr>
          <w:p>
            <w:pPr>
              <w:pStyle w:val="TableText"/>
            </w:pPr>
            <w:r>
              <w:t>TC-URS-060</w:t>
            </w:r>
          </w:p>
        </w:tc>
        <w:tc>
          <w:tcPr>
            <w:tcW w:type="dxa" w:w="2016"/>
            <w:vAlign w:val="center"/>
          </w:tcPr>
          <w:p>
            <w:pPr>
              <w:pStyle w:val="TableText"/>
            </w:pPr>
            <w:r>
              <w:t>Data Integrity</w:t>
            </w:r>
          </w:p>
        </w:tc>
        <w:tc>
          <w:tcPr>
            <w:tcW w:type="dxa" w:w="2016"/>
            <w:vAlign w:val="center"/>
          </w:tcPr>
          <w:p>
            <w:pPr>
              <w:pStyle w:val="TableText"/>
            </w:pPr>
            <w:r>
              <w:t>Audit trail shall not be alterable by ordinary users.</w:t>
            </w:r>
          </w:p>
        </w:tc>
        <w:tc>
          <w:tcPr>
            <w:tcW w:type="dxa" w:w="2016"/>
            <w:vAlign w:val="center"/>
          </w:tcPr>
          <w:p>
            <w:pPr>
              <w:pStyle w:val="TableText"/>
            </w:pPr>
            <w:r>
              <w:t>Critical</w:t>
            </w:r>
          </w:p>
        </w:tc>
        <w:tc>
          <w:tcPr>
            <w:tcW w:type="dxa" w:w="2016"/>
            <w:vAlign w:val="center"/>
          </w:tcPr>
          <w:p>
            <w:pPr>
              <w:pStyle w:val="TableText"/>
            </w:pPr>
            <w:r>
              <w:t>OQ</w:t>
            </w:r>
          </w:p>
        </w:tc>
      </w:tr>
      <w:tr>
        <w:tc>
          <w:tcPr>
            <w:tcW w:type="dxa" w:w="2016"/>
            <w:vAlign w:val="center"/>
          </w:tcPr>
          <w:p>
            <w:pPr>
              <w:pStyle w:val="TableText"/>
            </w:pPr>
            <w:r>
              <w:t>TC-URS-061</w:t>
            </w:r>
          </w:p>
        </w:tc>
        <w:tc>
          <w:tcPr>
            <w:tcW w:type="dxa" w:w="2016"/>
            <w:vAlign w:val="center"/>
          </w:tcPr>
          <w:p>
            <w:pPr>
              <w:pStyle w:val="TableText"/>
            </w:pPr>
            <w:r>
              <w:t>Data Integrity</w:t>
            </w:r>
          </w:p>
        </w:tc>
        <w:tc>
          <w:tcPr>
            <w:tcW w:type="dxa" w:w="2016"/>
            <w:vAlign w:val="center"/>
          </w:tcPr>
          <w:p>
            <w:pPr>
              <w:pStyle w:val="TableText"/>
            </w:pPr>
            <w:r>
              <w:t>System time shall be controlled.</w:t>
            </w:r>
          </w:p>
        </w:tc>
        <w:tc>
          <w:tcPr>
            <w:tcW w:type="dxa" w:w="2016"/>
            <w:vAlign w:val="center"/>
          </w:tcPr>
          <w:p>
            <w:pPr>
              <w:pStyle w:val="TableText"/>
            </w:pPr>
            <w:r>
              <w:t>Critical</w:t>
            </w:r>
          </w:p>
        </w:tc>
        <w:tc>
          <w:tcPr>
            <w:tcW w:type="dxa" w:w="2016"/>
            <w:vAlign w:val="center"/>
          </w:tcPr>
          <w:p>
            <w:pPr>
              <w:pStyle w:val="TableText"/>
            </w:pPr>
            <w:r>
              <w:t>OQ</w:t>
            </w:r>
          </w:p>
        </w:tc>
      </w:tr>
      <w:tr>
        <w:tc>
          <w:tcPr>
            <w:tcW w:type="dxa" w:w="2016"/>
            <w:vAlign w:val="center"/>
          </w:tcPr>
          <w:p>
            <w:pPr>
              <w:pStyle w:val="TableText"/>
            </w:pPr>
            <w:r>
              <w:t>TC-URS-062</w:t>
            </w:r>
          </w:p>
        </w:tc>
        <w:tc>
          <w:tcPr>
            <w:tcW w:type="dxa" w:w="2016"/>
            <w:vAlign w:val="center"/>
          </w:tcPr>
          <w:p>
            <w:pPr>
              <w:pStyle w:val="TableText"/>
            </w:pPr>
            <w:r>
              <w:t>Data Integrity</w:t>
            </w:r>
          </w:p>
        </w:tc>
        <w:tc>
          <w:tcPr>
            <w:tcW w:type="dxa" w:w="2016"/>
            <w:vAlign w:val="center"/>
          </w:tcPr>
          <w:p>
            <w:pPr>
              <w:pStyle w:val="TableText"/>
            </w:pPr>
            <w:r>
              <w:t>Data deletion shall be controlled.</w:t>
            </w:r>
          </w:p>
        </w:tc>
        <w:tc>
          <w:tcPr>
            <w:tcW w:type="dxa" w:w="2016"/>
            <w:vAlign w:val="center"/>
          </w:tcPr>
          <w:p>
            <w:pPr>
              <w:pStyle w:val="TableText"/>
            </w:pPr>
            <w:r>
              <w:t>Critical</w:t>
            </w:r>
          </w:p>
        </w:tc>
        <w:tc>
          <w:tcPr>
            <w:tcW w:type="dxa" w:w="2016"/>
            <w:vAlign w:val="center"/>
          </w:tcPr>
          <w:p>
            <w:pPr>
              <w:pStyle w:val="TableText"/>
            </w:pPr>
            <w:r>
              <w:t>OQ</w:t>
            </w:r>
          </w:p>
        </w:tc>
      </w:tr>
      <w:tr>
        <w:tc>
          <w:tcPr>
            <w:tcW w:type="dxa" w:w="2016"/>
            <w:vAlign w:val="center"/>
          </w:tcPr>
          <w:p>
            <w:pPr>
              <w:pStyle w:val="TableText"/>
            </w:pPr>
            <w:r>
              <w:t>TC-URS-063</w:t>
            </w:r>
          </w:p>
        </w:tc>
        <w:tc>
          <w:tcPr>
            <w:tcW w:type="dxa" w:w="2016"/>
            <w:vAlign w:val="center"/>
          </w:tcPr>
          <w:p>
            <w:pPr>
              <w:pStyle w:val="TableText"/>
            </w:pPr>
            <w:r>
              <w:t>Access</w:t>
            </w:r>
          </w:p>
        </w:tc>
        <w:tc>
          <w:tcPr>
            <w:tcW w:type="dxa" w:w="2016"/>
            <w:vAlign w:val="center"/>
          </w:tcPr>
          <w:p>
            <w:pPr>
              <w:pStyle w:val="TableText"/>
            </w:pPr>
            <w:r>
              <w:t>User roles shall be defined.</w:t>
            </w:r>
          </w:p>
        </w:tc>
        <w:tc>
          <w:tcPr>
            <w:tcW w:type="dxa" w:w="2016"/>
            <w:vAlign w:val="center"/>
          </w:tcPr>
          <w:p>
            <w:pPr>
              <w:pStyle w:val="TableText"/>
            </w:pPr>
            <w:r>
              <w:t>Critical</w:t>
            </w:r>
          </w:p>
        </w:tc>
        <w:tc>
          <w:tcPr>
            <w:tcW w:type="dxa" w:w="2016"/>
            <w:vAlign w:val="center"/>
          </w:tcPr>
          <w:p>
            <w:pPr>
              <w:pStyle w:val="TableText"/>
            </w:pPr>
            <w:r>
              <w:t>OQ</w:t>
            </w:r>
          </w:p>
        </w:tc>
      </w:tr>
      <w:tr>
        <w:tc>
          <w:tcPr>
            <w:tcW w:type="dxa" w:w="2016"/>
            <w:vAlign w:val="center"/>
          </w:tcPr>
          <w:p>
            <w:pPr>
              <w:pStyle w:val="TableText"/>
            </w:pPr>
            <w:r>
              <w:t>TC-URS-064</w:t>
            </w:r>
          </w:p>
        </w:tc>
        <w:tc>
          <w:tcPr>
            <w:tcW w:type="dxa" w:w="2016"/>
            <w:vAlign w:val="center"/>
          </w:tcPr>
          <w:p>
            <w:pPr>
              <w:pStyle w:val="TableText"/>
            </w:pPr>
            <w:r>
              <w:t>Access</w:t>
            </w:r>
          </w:p>
        </w:tc>
        <w:tc>
          <w:tcPr>
            <w:tcW w:type="dxa" w:w="2016"/>
            <w:vAlign w:val="center"/>
          </w:tcPr>
          <w:p>
            <w:pPr>
              <w:pStyle w:val="TableText"/>
            </w:pPr>
            <w:r>
              <w:t>Shared GMP user accounts shall not be used.</w:t>
            </w:r>
          </w:p>
        </w:tc>
        <w:tc>
          <w:tcPr>
            <w:tcW w:type="dxa" w:w="2016"/>
            <w:vAlign w:val="center"/>
          </w:tcPr>
          <w:p>
            <w:pPr>
              <w:pStyle w:val="TableText"/>
            </w:pPr>
            <w:r>
              <w:t>Critical</w:t>
            </w:r>
          </w:p>
        </w:tc>
        <w:tc>
          <w:tcPr>
            <w:tcW w:type="dxa" w:w="2016"/>
            <w:vAlign w:val="center"/>
          </w:tcPr>
          <w:p>
            <w:pPr>
              <w:pStyle w:val="TableText"/>
            </w:pPr>
            <w:r>
              <w:t>OQ</w:t>
            </w:r>
          </w:p>
        </w:tc>
      </w:tr>
      <w:tr>
        <w:tc>
          <w:tcPr>
            <w:tcW w:type="dxa" w:w="2016"/>
            <w:vAlign w:val="center"/>
          </w:tcPr>
          <w:p>
            <w:pPr>
              <w:pStyle w:val="TableText"/>
            </w:pPr>
            <w:r>
              <w:t>TC-URS-065</w:t>
            </w:r>
          </w:p>
        </w:tc>
        <w:tc>
          <w:tcPr>
            <w:tcW w:type="dxa" w:w="2016"/>
            <w:vAlign w:val="center"/>
          </w:tcPr>
          <w:p>
            <w:pPr>
              <w:pStyle w:val="TableText"/>
            </w:pPr>
            <w:r>
              <w:t>Access</w:t>
            </w:r>
          </w:p>
        </w:tc>
        <w:tc>
          <w:tcPr>
            <w:tcW w:type="dxa" w:w="2016"/>
            <w:vAlign w:val="center"/>
          </w:tcPr>
          <w:p>
            <w:pPr>
              <w:pStyle w:val="TableText"/>
            </w:pPr>
            <w:r>
              <w:t>Access shall be periodically reviewable.</w:t>
            </w:r>
          </w:p>
        </w:tc>
        <w:tc>
          <w:tcPr>
            <w:tcW w:type="dxa" w:w="2016"/>
            <w:vAlign w:val="center"/>
          </w:tcPr>
          <w:p>
            <w:pPr>
              <w:pStyle w:val="TableText"/>
            </w:pPr>
            <w:r>
              <w:t>Major</w:t>
            </w:r>
          </w:p>
        </w:tc>
        <w:tc>
          <w:tcPr>
            <w:tcW w:type="dxa" w:w="2016"/>
            <w:vAlign w:val="center"/>
          </w:tcPr>
          <w:p>
            <w:pPr>
              <w:pStyle w:val="TableText"/>
            </w:pPr>
            <w:r>
              <w:t>Periodic Review</w:t>
            </w:r>
          </w:p>
        </w:tc>
      </w:tr>
      <w:tr>
        <w:tc>
          <w:tcPr>
            <w:tcW w:type="dxa" w:w="2016"/>
            <w:vAlign w:val="center"/>
          </w:tcPr>
          <w:p>
            <w:pPr>
              <w:pStyle w:val="TableText"/>
            </w:pPr>
            <w:r>
              <w:t>TC-URS-066</w:t>
            </w:r>
          </w:p>
        </w:tc>
        <w:tc>
          <w:tcPr>
            <w:tcW w:type="dxa" w:w="2016"/>
            <w:vAlign w:val="center"/>
          </w:tcPr>
          <w:p>
            <w:pPr>
              <w:pStyle w:val="TableText"/>
            </w:pPr>
            <w:r>
              <w:t>Cybersecurity</w:t>
            </w:r>
          </w:p>
        </w:tc>
        <w:tc>
          <w:tcPr>
            <w:tcW w:type="dxa" w:w="2016"/>
            <w:vAlign w:val="center"/>
          </w:tcPr>
          <w:p>
            <w:pPr>
              <w:pStyle w:val="TableText"/>
            </w:pPr>
            <w:r>
              <w:t>Remote access shall be controlled.</w:t>
            </w:r>
          </w:p>
        </w:tc>
        <w:tc>
          <w:tcPr>
            <w:tcW w:type="dxa" w:w="2016"/>
            <w:vAlign w:val="center"/>
          </w:tcPr>
          <w:p>
            <w:pPr>
              <w:pStyle w:val="TableText"/>
            </w:pPr>
            <w:r>
              <w:t>Critical</w:t>
            </w:r>
          </w:p>
        </w:tc>
        <w:tc>
          <w:tcPr>
            <w:tcW w:type="dxa" w:w="2016"/>
            <w:vAlign w:val="center"/>
          </w:tcPr>
          <w:p>
            <w:pPr>
              <w:pStyle w:val="TableText"/>
            </w:pPr>
            <w:r>
              <w:t>OQ</w:t>
            </w:r>
          </w:p>
        </w:tc>
      </w:tr>
      <w:tr>
        <w:tc>
          <w:tcPr>
            <w:tcW w:type="dxa" w:w="2016"/>
            <w:vAlign w:val="center"/>
          </w:tcPr>
          <w:p>
            <w:pPr>
              <w:pStyle w:val="TableText"/>
            </w:pPr>
            <w:r>
              <w:t>TC-URS-067</w:t>
            </w:r>
          </w:p>
        </w:tc>
        <w:tc>
          <w:tcPr>
            <w:tcW w:type="dxa" w:w="2016"/>
            <w:vAlign w:val="center"/>
          </w:tcPr>
          <w:p>
            <w:pPr>
              <w:pStyle w:val="TableText"/>
            </w:pPr>
            <w:r>
              <w:t>Cybersecurity</w:t>
            </w:r>
          </w:p>
        </w:tc>
        <w:tc>
          <w:tcPr>
            <w:tcW w:type="dxa" w:w="2016"/>
            <w:vAlign w:val="center"/>
          </w:tcPr>
          <w:p>
            <w:pPr>
              <w:pStyle w:val="TableText"/>
            </w:pPr>
            <w:r>
              <w:t>Vendor remote access shall require authorization.</w:t>
            </w:r>
          </w:p>
        </w:tc>
        <w:tc>
          <w:tcPr>
            <w:tcW w:type="dxa" w:w="2016"/>
            <w:vAlign w:val="center"/>
          </w:tcPr>
          <w:p>
            <w:pPr>
              <w:pStyle w:val="TableText"/>
            </w:pPr>
            <w:r>
              <w:t>Critical</w:t>
            </w:r>
          </w:p>
        </w:tc>
        <w:tc>
          <w:tcPr>
            <w:tcW w:type="dxa" w:w="2016"/>
            <w:vAlign w:val="center"/>
          </w:tcPr>
          <w:p>
            <w:pPr>
              <w:pStyle w:val="TableText"/>
            </w:pPr>
            <w:r>
              <w:t>OQ</w:t>
            </w:r>
          </w:p>
        </w:tc>
      </w:tr>
      <w:tr>
        <w:tc>
          <w:tcPr>
            <w:tcW w:type="dxa" w:w="2016"/>
            <w:vAlign w:val="center"/>
          </w:tcPr>
          <w:p>
            <w:pPr>
              <w:pStyle w:val="TableText"/>
            </w:pPr>
            <w:r>
              <w:t>TC-URS-068</w:t>
            </w:r>
          </w:p>
        </w:tc>
        <w:tc>
          <w:tcPr>
            <w:tcW w:type="dxa" w:w="2016"/>
            <w:vAlign w:val="center"/>
          </w:tcPr>
          <w:p>
            <w:pPr>
              <w:pStyle w:val="TableText"/>
            </w:pPr>
            <w:r>
              <w:t>Cybersecurity</w:t>
            </w:r>
          </w:p>
        </w:tc>
        <w:tc>
          <w:tcPr>
            <w:tcW w:type="dxa" w:w="2016"/>
            <w:vAlign w:val="center"/>
          </w:tcPr>
          <w:p>
            <w:pPr>
              <w:pStyle w:val="TableText"/>
            </w:pPr>
            <w:r>
              <w:t>Administrative privileges shall be restricted.</w:t>
            </w:r>
          </w:p>
        </w:tc>
        <w:tc>
          <w:tcPr>
            <w:tcW w:type="dxa" w:w="2016"/>
            <w:vAlign w:val="center"/>
          </w:tcPr>
          <w:p>
            <w:pPr>
              <w:pStyle w:val="TableText"/>
            </w:pPr>
            <w:r>
              <w:t>Critical</w:t>
            </w:r>
          </w:p>
        </w:tc>
        <w:tc>
          <w:tcPr>
            <w:tcW w:type="dxa" w:w="2016"/>
            <w:vAlign w:val="center"/>
          </w:tcPr>
          <w:p>
            <w:pPr>
              <w:pStyle w:val="TableText"/>
            </w:pPr>
            <w:r>
              <w:t>OQ</w:t>
            </w:r>
          </w:p>
        </w:tc>
      </w:tr>
      <w:tr>
        <w:tc>
          <w:tcPr>
            <w:tcW w:type="dxa" w:w="2016"/>
            <w:vAlign w:val="center"/>
          </w:tcPr>
          <w:p>
            <w:pPr>
              <w:pStyle w:val="TableText"/>
            </w:pPr>
            <w:r>
              <w:t>TC-URS-069</w:t>
            </w:r>
          </w:p>
        </w:tc>
        <w:tc>
          <w:tcPr>
            <w:tcW w:type="dxa" w:w="2016"/>
            <w:vAlign w:val="center"/>
          </w:tcPr>
          <w:p>
            <w:pPr>
              <w:pStyle w:val="TableText"/>
            </w:pPr>
            <w:r>
              <w:t>Cybersecurity</w:t>
            </w:r>
          </w:p>
        </w:tc>
        <w:tc>
          <w:tcPr>
            <w:tcW w:type="dxa" w:w="2016"/>
            <w:vAlign w:val="center"/>
          </w:tcPr>
          <w:p>
            <w:pPr>
              <w:pStyle w:val="TableText"/>
            </w:pPr>
            <w:r>
              <w:t>Backup shall be protected from unauthorized modification.</w:t>
            </w:r>
          </w:p>
        </w:tc>
        <w:tc>
          <w:tcPr>
            <w:tcW w:type="dxa" w:w="2016"/>
            <w:vAlign w:val="center"/>
          </w:tcPr>
          <w:p>
            <w:pPr>
              <w:pStyle w:val="TableText"/>
            </w:pPr>
            <w:r>
              <w:t>Critical</w:t>
            </w:r>
          </w:p>
        </w:tc>
        <w:tc>
          <w:tcPr>
            <w:tcW w:type="dxa" w:w="2016"/>
            <w:vAlign w:val="center"/>
          </w:tcPr>
          <w:p>
            <w:pPr>
              <w:pStyle w:val="TableText"/>
            </w:pPr>
            <w:r>
              <w:t>OQ</w:t>
            </w:r>
          </w:p>
        </w:tc>
      </w:tr>
      <w:tr>
        <w:tc>
          <w:tcPr>
            <w:tcW w:type="dxa" w:w="2016"/>
            <w:vAlign w:val="center"/>
          </w:tcPr>
          <w:p>
            <w:pPr>
              <w:pStyle w:val="TableText"/>
            </w:pPr>
            <w:r>
              <w:t>TC-URS-070</w:t>
            </w:r>
          </w:p>
        </w:tc>
        <w:tc>
          <w:tcPr>
            <w:tcW w:type="dxa" w:w="2016"/>
            <w:vAlign w:val="center"/>
          </w:tcPr>
          <w:p>
            <w:pPr>
              <w:pStyle w:val="TableText"/>
            </w:pPr>
            <w:r>
              <w:t>Cybersecurity</w:t>
            </w:r>
          </w:p>
        </w:tc>
        <w:tc>
          <w:tcPr>
            <w:tcW w:type="dxa" w:w="2016"/>
            <w:vAlign w:val="center"/>
          </w:tcPr>
          <w:p>
            <w:pPr>
              <w:pStyle w:val="TableText"/>
            </w:pPr>
            <w:r>
              <w:t>Cybersecurity controls shall be risk-based.</w:t>
            </w:r>
          </w:p>
        </w:tc>
        <w:tc>
          <w:tcPr>
            <w:tcW w:type="dxa" w:w="2016"/>
            <w:vAlign w:val="center"/>
          </w:tcPr>
          <w:p>
            <w:pPr>
              <w:pStyle w:val="TableText"/>
            </w:pPr>
            <w:r>
              <w:t>Major</w:t>
            </w:r>
          </w:p>
        </w:tc>
        <w:tc>
          <w:tcPr>
            <w:tcW w:type="dxa" w:w="2016"/>
            <w:vAlign w:val="center"/>
          </w:tcPr>
          <w:p>
            <w:pPr>
              <w:pStyle w:val="TableText"/>
            </w:pPr>
            <w:r>
              <w:t>Risk Assessment</w:t>
            </w:r>
          </w:p>
        </w:tc>
      </w:tr>
      <w:tr>
        <w:tc>
          <w:tcPr>
            <w:tcW w:type="dxa" w:w="2016"/>
            <w:vAlign w:val="center"/>
          </w:tcPr>
          <w:p>
            <w:pPr>
              <w:pStyle w:val="TableText"/>
            </w:pPr>
            <w:r>
              <w:t>TC-URS-071</w:t>
            </w:r>
          </w:p>
        </w:tc>
        <w:tc>
          <w:tcPr>
            <w:tcW w:type="dxa" w:w="2016"/>
            <w:vAlign w:val="center"/>
          </w:tcPr>
          <w:p>
            <w:pPr>
              <w:pStyle w:val="TableText"/>
            </w:pPr>
            <w:r>
              <w:t>Alarm</w:t>
            </w:r>
          </w:p>
        </w:tc>
        <w:tc>
          <w:tcPr>
            <w:tcW w:type="dxa" w:w="2016"/>
            <w:vAlign w:val="center"/>
          </w:tcPr>
          <w:p>
            <w:pPr>
              <w:pStyle w:val="TableText"/>
            </w:pPr>
            <w:r>
              <w:t>Critical alarms shall be defined through risk assessment.</w:t>
            </w:r>
          </w:p>
        </w:tc>
        <w:tc>
          <w:tcPr>
            <w:tcW w:type="dxa" w:w="2016"/>
            <w:vAlign w:val="center"/>
          </w:tcPr>
          <w:p>
            <w:pPr>
              <w:pStyle w:val="TableText"/>
            </w:pPr>
            <w:r>
              <w:t>Critical</w:t>
            </w:r>
          </w:p>
        </w:tc>
        <w:tc>
          <w:tcPr>
            <w:tcW w:type="dxa" w:w="2016"/>
            <w:vAlign w:val="center"/>
          </w:tcPr>
          <w:p>
            <w:pPr>
              <w:pStyle w:val="TableText"/>
            </w:pPr>
            <w:r>
              <w:t>OQ</w:t>
            </w:r>
          </w:p>
        </w:tc>
      </w:tr>
      <w:tr>
        <w:tc>
          <w:tcPr>
            <w:tcW w:type="dxa" w:w="2016"/>
            <w:vAlign w:val="center"/>
          </w:tcPr>
          <w:p>
            <w:pPr>
              <w:pStyle w:val="TableText"/>
            </w:pPr>
            <w:r>
              <w:t>TC-URS-072</w:t>
            </w:r>
          </w:p>
        </w:tc>
        <w:tc>
          <w:tcPr>
            <w:tcW w:type="dxa" w:w="2016"/>
            <w:vAlign w:val="center"/>
          </w:tcPr>
          <w:p>
            <w:pPr>
              <w:pStyle w:val="TableText"/>
            </w:pPr>
            <w:r>
              <w:t>Alarm</w:t>
            </w:r>
          </w:p>
        </w:tc>
        <w:tc>
          <w:tcPr>
            <w:tcW w:type="dxa" w:w="2016"/>
            <w:vAlign w:val="center"/>
          </w:tcPr>
          <w:p>
            <w:pPr>
              <w:pStyle w:val="TableText"/>
            </w:pPr>
            <w:r>
              <w:t>Alarm events shall have reliable timestamps.</w:t>
            </w:r>
          </w:p>
        </w:tc>
        <w:tc>
          <w:tcPr>
            <w:tcW w:type="dxa" w:w="2016"/>
            <w:vAlign w:val="center"/>
          </w:tcPr>
          <w:p>
            <w:pPr>
              <w:pStyle w:val="TableText"/>
            </w:pPr>
            <w:r>
              <w:t>Critical</w:t>
            </w:r>
          </w:p>
        </w:tc>
        <w:tc>
          <w:tcPr>
            <w:tcW w:type="dxa" w:w="2016"/>
            <w:vAlign w:val="center"/>
          </w:tcPr>
          <w:p>
            <w:pPr>
              <w:pStyle w:val="TableText"/>
            </w:pPr>
            <w:r>
              <w:t>OQ</w:t>
            </w:r>
          </w:p>
        </w:tc>
      </w:tr>
      <w:tr>
        <w:tc>
          <w:tcPr>
            <w:tcW w:type="dxa" w:w="2016"/>
            <w:vAlign w:val="center"/>
          </w:tcPr>
          <w:p>
            <w:pPr>
              <w:pStyle w:val="TableText"/>
            </w:pPr>
            <w:r>
              <w:t>TC-URS-073</w:t>
            </w:r>
          </w:p>
        </w:tc>
        <w:tc>
          <w:tcPr>
            <w:tcW w:type="dxa" w:w="2016"/>
            <w:vAlign w:val="center"/>
          </w:tcPr>
          <w:p>
            <w:pPr>
              <w:pStyle w:val="TableText"/>
            </w:pPr>
            <w:r>
              <w:t>Safety</w:t>
            </w:r>
          </w:p>
        </w:tc>
        <w:tc>
          <w:tcPr>
            <w:tcW w:type="dxa" w:w="2016"/>
            <w:vAlign w:val="center"/>
          </w:tcPr>
          <w:p>
            <w:pPr>
              <w:pStyle w:val="TableText"/>
            </w:pPr>
            <w:r>
              <w:t>Emergency stop shall be provided.</w:t>
            </w:r>
          </w:p>
        </w:tc>
        <w:tc>
          <w:tcPr>
            <w:tcW w:type="dxa" w:w="2016"/>
            <w:vAlign w:val="center"/>
          </w:tcPr>
          <w:p>
            <w:pPr>
              <w:pStyle w:val="TableText"/>
            </w:pPr>
            <w:r>
              <w:t>Critical</w:t>
            </w:r>
          </w:p>
        </w:tc>
        <w:tc>
          <w:tcPr>
            <w:tcW w:type="dxa" w:w="2016"/>
            <w:vAlign w:val="center"/>
          </w:tcPr>
          <w:p>
            <w:pPr>
              <w:pStyle w:val="TableText"/>
            </w:pPr>
            <w:r>
              <w:t>FAT/OQ</w:t>
            </w:r>
          </w:p>
        </w:tc>
      </w:tr>
      <w:tr>
        <w:tc>
          <w:tcPr>
            <w:tcW w:type="dxa" w:w="2016"/>
            <w:vAlign w:val="center"/>
          </w:tcPr>
          <w:p>
            <w:pPr>
              <w:pStyle w:val="TableText"/>
            </w:pPr>
            <w:r>
              <w:t>TC-URS-074</w:t>
            </w:r>
          </w:p>
        </w:tc>
        <w:tc>
          <w:tcPr>
            <w:tcW w:type="dxa" w:w="2016"/>
            <w:vAlign w:val="center"/>
          </w:tcPr>
          <w:p>
            <w:pPr>
              <w:pStyle w:val="TableText"/>
            </w:pPr>
            <w:r>
              <w:t>Safety</w:t>
            </w:r>
          </w:p>
        </w:tc>
        <w:tc>
          <w:tcPr>
            <w:tcW w:type="dxa" w:w="2016"/>
            <w:vAlign w:val="center"/>
          </w:tcPr>
          <w:p>
            <w:pPr>
              <w:pStyle w:val="TableText"/>
            </w:pPr>
            <w:r>
              <w:t>Appropriate access protection shall be provided.</w:t>
            </w:r>
          </w:p>
        </w:tc>
        <w:tc>
          <w:tcPr>
            <w:tcW w:type="dxa" w:w="2016"/>
            <w:vAlign w:val="center"/>
          </w:tcPr>
          <w:p>
            <w:pPr>
              <w:pStyle w:val="TableText"/>
            </w:pPr>
            <w:r>
              <w:t>Critical</w:t>
            </w:r>
          </w:p>
        </w:tc>
        <w:tc>
          <w:tcPr>
            <w:tcW w:type="dxa" w:w="2016"/>
            <w:vAlign w:val="center"/>
          </w:tcPr>
          <w:p>
            <w:pPr>
              <w:pStyle w:val="TableText"/>
            </w:pPr>
            <w:r>
              <w:t>FAT/OQ</w:t>
            </w:r>
          </w:p>
        </w:tc>
      </w:tr>
      <w:tr>
        <w:tc>
          <w:tcPr>
            <w:tcW w:type="dxa" w:w="2016"/>
            <w:vAlign w:val="center"/>
          </w:tcPr>
          <w:p>
            <w:pPr>
              <w:pStyle w:val="TableText"/>
            </w:pPr>
            <w:r>
              <w:t>TC-URS-075</w:t>
            </w:r>
          </w:p>
        </w:tc>
        <w:tc>
          <w:tcPr>
            <w:tcW w:type="dxa" w:w="2016"/>
            <w:vAlign w:val="center"/>
          </w:tcPr>
          <w:p>
            <w:pPr>
              <w:pStyle w:val="TableText"/>
            </w:pPr>
            <w:r>
              <w:t>Safety</w:t>
            </w:r>
          </w:p>
        </w:tc>
        <w:tc>
          <w:tcPr>
            <w:tcW w:type="dxa" w:w="2016"/>
            <w:vAlign w:val="center"/>
          </w:tcPr>
          <w:p>
            <w:pPr>
              <w:pStyle w:val="TableText"/>
            </w:pPr>
            <w:r>
              <w:t>Heater safety protection shall be provided.</w:t>
            </w:r>
          </w:p>
        </w:tc>
        <w:tc>
          <w:tcPr>
            <w:tcW w:type="dxa" w:w="2016"/>
            <w:vAlign w:val="center"/>
          </w:tcPr>
          <w:p>
            <w:pPr>
              <w:pStyle w:val="TableText"/>
            </w:pPr>
            <w:r>
              <w:t>Critical</w:t>
            </w:r>
          </w:p>
        </w:tc>
        <w:tc>
          <w:tcPr>
            <w:tcW w:type="dxa" w:w="2016"/>
            <w:vAlign w:val="center"/>
          </w:tcPr>
          <w:p>
            <w:pPr>
              <w:pStyle w:val="TableText"/>
            </w:pPr>
            <w:r>
              <w:t>OQ</w:t>
            </w:r>
          </w:p>
        </w:tc>
      </w:tr>
      <w:tr>
        <w:tc>
          <w:tcPr>
            <w:tcW w:type="dxa" w:w="2016"/>
            <w:vAlign w:val="center"/>
          </w:tcPr>
          <w:p>
            <w:pPr>
              <w:pStyle w:val="TableText"/>
            </w:pPr>
            <w:r>
              <w:t>TC-URS-076</w:t>
            </w:r>
          </w:p>
        </w:tc>
        <w:tc>
          <w:tcPr>
            <w:tcW w:type="dxa" w:w="2016"/>
            <w:vAlign w:val="center"/>
          </w:tcPr>
          <w:p>
            <w:pPr>
              <w:pStyle w:val="TableText"/>
            </w:pPr>
            <w:r>
              <w:t>Safety</w:t>
            </w:r>
          </w:p>
        </w:tc>
        <w:tc>
          <w:tcPr>
            <w:tcW w:type="dxa" w:w="2016"/>
            <w:vAlign w:val="center"/>
          </w:tcPr>
          <w:p>
            <w:pPr>
              <w:pStyle w:val="TableText"/>
            </w:pPr>
            <w:r>
              <w:t>Motor protection shall be provided.</w:t>
            </w:r>
          </w:p>
        </w:tc>
        <w:tc>
          <w:tcPr>
            <w:tcW w:type="dxa" w:w="2016"/>
            <w:vAlign w:val="center"/>
          </w:tcPr>
          <w:p>
            <w:pPr>
              <w:pStyle w:val="TableText"/>
            </w:pPr>
            <w:r>
              <w:t>Major</w:t>
            </w:r>
          </w:p>
        </w:tc>
        <w:tc>
          <w:tcPr>
            <w:tcW w:type="dxa" w:w="2016"/>
            <w:vAlign w:val="center"/>
          </w:tcPr>
          <w:p>
            <w:pPr>
              <w:pStyle w:val="TableText"/>
            </w:pPr>
            <w:r>
              <w:t>OQ</w:t>
            </w:r>
          </w:p>
        </w:tc>
      </w:tr>
      <w:tr>
        <w:tc>
          <w:tcPr>
            <w:tcW w:type="dxa" w:w="2016"/>
            <w:vAlign w:val="center"/>
          </w:tcPr>
          <w:p>
            <w:pPr>
              <w:pStyle w:val="TableText"/>
            </w:pPr>
            <w:r>
              <w:t>TC-URS-077</w:t>
            </w:r>
          </w:p>
        </w:tc>
        <w:tc>
          <w:tcPr>
            <w:tcW w:type="dxa" w:w="2016"/>
            <w:vAlign w:val="center"/>
          </w:tcPr>
          <w:p>
            <w:pPr>
              <w:pStyle w:val="TableText"/>
            </w:pPr>
            <w:r>
              <w:t>Cleaning</w:t>
            </w:r>
          </w:p>
        </w:tc>
        <w:tc>
          <w:tcPr>
            <w:tcW w:type="dxa" w:w="2016"/>
            <w:vAlign w:val="center"/>
          </w:tcPr>
          <w:p>
            <w:pPr>
              <w:pStyle w:val="TableText"/>
            </w:pPr>
            <w:r>
              <w:t>Equipment shall be cleanable using approved procedures.</w:t>
            </w:r>
          </w:p>
        </w:tc>
        <w:tc>
          <w:tcPr>
            <w:tcW w:type="dxa" w:w="2016"/>
            <w:vAlign w:val="center"/>
          </w:tcPr>
          <w:p>
            <w:pPr>
              <w:pStyle w:val="TableText"/>
            </w:pPr>
            <w:r>
              <w:t>Critical</w:t>
            </w:r>
          </w:p>
        </w:tc>
        <w:tc>
          <w:tcPr>
            <w:tcW w:type="dxa" w:w="2016"/>
            <w:vAlign w:val="center"/>
          </w:tcPr>
          <w:p>
            <w:pPr>
              <w:pStyle w:val="TableText"/>
            </w:pPr>
            <w:r>
              <w:t>OQ</w:t>
            </w:r>
          </w:p>
        </w:tc>
      </w:tr>
      <w:tr>
        <w:tc>
          <w:tcPr>
            <w:tcW w:type="dxa" w:w="2016"/>
            <w:vAlign w:val="center"/>
          </w:tcPr>
          <w:p>
            <w:pPr>
              <w:pStyle w:val="TableText"/>
            </w:pPr>
            <w:r>
              <w:t>TC-URS-078</w:t>
            </w:r>
          </w:p>
        </w:tc>
        <w:tc>
          <w:tcPr>
            <w:tcW w:type="dxa" w:w="2016"/>
            <w:vAlign w:val="center"/>
          </w:tcPr>
          <w:p>
            <w:pPr>
              <w:pStyle w:val="TableText"/>
            </w:pPr>
            <w:r>
              <w:t>Cleaning</w:t>
            </w:r>
          </w:p>
        </w:tc>
        <w:tc>
          <w:tcPr>
            <w:tcW w:type="dxa" w:w="2016"/>
            <w:vAlign w:val="center"/>
          </w:tcPr>
          <w:p>
            <w:pPr>
              <w:pStyle w:val="TableText"/>
            </w:pPr>
            <w:r>
              <w:t>Product-contact areas shall be accessible for cleaning.</w:t>
            </w:r>
          </w:p>
        </w:tc>
        <w:tc>
          <w:tcPr>
            <w:tcW w:type="dxa" w:w="2016"/>
            <w:vAlign w:val="center"/>
          </w:tcPr>
          <w:p>
            <w:pPr>
              <w:pStyle w:val="TableText"/>
            </w:pPr>
            <w:r>
              <w:t>Critical</w:t>
            </w:r>
          </w:p>
        </w:tc>
        <w:tc>
          <w:tcPr>
            <w:tcW w:type="dxa" w:w="2016"/>
            <w:vAlign w:val="center"/>
          </w:tcPr>
          <w:p>
            <w:pPr>
              <w:pStyle w:val="TableText"/>
            </w:pPr>
            <w:r>
              <w:t>IQ/OQ</w:t>
            </w:r>
          </w:p>
        </w:tc>
      </w:tr>
      <w:tr>
        <w:tc>
          <w:tcPr>
            <w:tcW w:type="dxa" w:w="2016"/>
            <w:vAlign w:val="center"/>
          </w:tcPr>
          <w:p>
            <w:pPr>
              <w:pStyle w:val="TableText"/>
            </w:pPr>
            <w:r>
              <w:t>TC-URS-079</w:t>
            </w:r>
          </w:p>
        </w:tc>
        <w:tc>
          <w:tcPr>
            <w:tcW w:type="dxa" w:w="2016"/>
            <w:vAlign w:val="center"/>
          </w:tcPr>
          <w:p>
            <w:pPr>
              <w:pStyle w:val="TableText"/>
            </w:pPr>
            <w:r>
              <w:t>Cleaning</w:t>
            </w:r>
          </w:p>
        </w:tc>
        <w:tc>
          <w:tcPr>
            <w:tcW w:type="dxa" w:w="2016"/>
            <w:vAlign w:val="center"/>
          </w:tcPr>
          <w:p>
            <w:pPr>
              <w:pStyle w:val="TableText"/>
            </w:pPr>
            <w:r>
              <w:t>Cleaning status shall be controllable/identifiable where required.</w:t>
            </w:r>
          </w:p>
        </w:tc>
        <w:tc>
          <w:tcPr>
            <w:tcW w:type="dxa" w:w="2016"/>
            <w:vAlign w:val="center"/>
          </w:tcPr>
          <w:p>
            <w:pPr>
              <w:pStyle w:val="TableText"/>
            </w:pPr>
            <w:r>
              <w:t>Major</w:t>
            </w:r>
          </w:p>
        </w:tc>
        <w:tc>
          <w:tcPr>
            <w:tcW w:type="dxa" w:w="2016"/>
            <w:vAlign w:val="center"/>
          </w:tcPr>
          <w:p>
            <w:pPr>
              <w:pStyle w:val="TableText"/>
            </w:pPr>
            <w:r>
              <w:t>OQ</w:t>
            </w:r>
          </w:p>
        </w:tc>
      </w:tr>
      <w:tr>
        <w:tc>
          <w:tcPr>
            <w:tcW w:type="dxa" w:w="2016"/>
            <w:vAlign w:val="center"/>
          </w:tcPr>
          <w:p>
            <w:pPr>
              <w:pStyle w:val="TableText"/>
            </w:pPr>
            <w:r>
              <w:t>TC-URS-080</w:t>
            </w:r>
          </w:p>
        </w:tc>
        <w:tc>
          <w:tcPr>
            <w:tcW w:type="dxa" w:w="2016"/>
            <w:vAlign w:val="center"/>
          </w:tcPr>
          <w:p>
            <w:pPr>
              <w:pStyle w:val="TableText"/>
            </w:pPr>
            <w:r>
              <w:t>Cross-contamination</w:t>
            </w:r>
          </w:p>
        </w:tc>
        <w:tc>
          <w:tcPr>
            <w:tcW w:type="dxa" w:w="2016"/>
            <w:vAlign w:val="center"/>
          </w:tcPr>
          <w:p>
            <w:pPr>
              <w:pStyle w:val="TableText"/>
            </w:pPr>
            <w:r>
              <w:t>Design shall minimize product carryover.</w:t>
            </w:r>
          </w:p>
        </w:tc>
        <w:tc>
          <w:tcPr>
            <w:tcW w:type="dxa" w:w="2016"/>
            <w:vAlign w:val="center"/>
          </w:tcPr>
          <w:p>
            <w:pPr>
              <w:pStyle w:val="TableText"/>
            </w:pPr>
            <w:r>
              <w:t>Critical</w:t>
            </w:r>
          </w:p>
        </w:tc>
        <w:tc>
          <w:tcPr>
            <w:tcW w:type="dxa" w:w="2016"/>
            <w:vAlign w:val="center"/>
          </w:tcPr>
          <w:p>
            <w:pPr>
              <w:pStyle w:val="TableText"/>
            </w:pPr>
            <w:r>
              <w:t>DQ/OQ</w:t>
            </w:r>
          </w:p>
        </w:tc>
      </w:tr>
      <w:tr>
        <w:tc>
          <w:tcPr>
            <w:tcW w:type="dxa" w:w="2016"/>
            <w:vAlign w:val="center"/>
          </w:tcPr>
          <w:p>
            <w:pPr>
              <w:pStyle w:val="TableText"/>
            </w:pPr>
            <w:r>
              <w:t>TC-URS-081</w:t>
            </w:r>
          </w:p>
        </w:tc>
        <w:tc>
          <w:tcPr>
            <w:tcW w:type="dxa" w:w="2016"/>
            <w:vAlign w:val="center"/>
          </w:tcPr>
          <w:p>
            <w:pPr>
              <w:pStyle w:val="TableText"/>
            </w:pPr>
            <w:r>
              <w:t>Instrumentation</w:t>
            </w:r>
          </w:p>
        </w:tc>
        <w:tc>
          <w:tcPr>
            <w:tcW w:type="dxa" w:w="2016"/>
            <w:vAlign w:val="center"/>
          </w:tcPr>
          <w:p>
            <w:pPr>
              <w:pStyle w:val="TableText"/>
            </w:pPr>
            <w:r>
              <w:t>Critical sensors shall be identified.</w:t>
            </w:r>
          </w:p>
        </w:tc>
        <w:tc>
          <w:tcPr>
            <w:tcW w:type="dxa" w:w="2016"/>
            <w:vAlign w:val="center"/>
          </w:tcPr>
          <w:p>
            <w:pPr>
              <w:pStyle w:val="TableText"/>
            </w:pPr>
            <w:r>
              <w:t>Critical</w:t>
            </w:r>
          </w:p>
        </w:tc>
        <w:tc>
          <w:tcPr>
            <w:tcW w:type="dxa" w:w="2016"/>
            <w:vAlign w:val="center"/>
          </w:tcPr>
          <w:p>
            <w:pPr>
              <w:pStyle w:val="TableText"/>
            </w:pPr>
            <w:r>
              <w:t>DQ</w:t>
            </w:r>
          </w:p>
        </w:tc>
      </w:tr>
      <w:tr>
        <w:tc>
          <w:tcPr>
            <w:tcW w:type="dxa" w:w="2016"/>
            <w:vAlign w:val="center"/>
          </w:tcPr>
          <w:p>
            <w:pPr>
              <w:pStyle w:val="TableText"/>
            </w:pPr>
            <w:r>
              <w:t>TC-URS-082</w:t>
            </w:r>
          </w:p>
        </w:tc>
        <w:tc>
          <w:tcPr>
            <w:tcW w:type="dxa" w:w="2016"/>
            <w:vAlign w:val="center"/>
          </w:tcPr>
          <w:p>
            <w:pPr>
              <w:pStyle w:val="TableText"/>
            </w:pPr>
            <w:r>
              <w:t>Instrumentation</w:t>
            </w:r>
          </w:p>
        </w:tc>
        <w:tc>
          <w:tcPr>
            <w:tcW w:type="dxa" w:w="2016"/>
            <w:vAlign w:val="center"/>
          </w:tcPr>
          <w:p>
            <w:pPr>
              <w:pStyle w:val="TableText"/>
            </w:pPr>
            <w:r>
              <w:t>Critical instruments shall be calibrated.</w:t>
            </w:r>
          </w:p>
        </w:tc>
        <w:tc>
          <w:tcPr>
            <w:tcW w:type="dxa" w:w="2016"/>
            <w:vAlign w:val="center"/>
          </w:tcPr>
          <w:p>
            <w:pPr>
              <w:pStyle w:val="TableText"/>
            </w:pPr>
            <w:r>
              <w:t>Critical</w:t>
            </w:r>
          </w:p>
        </w:tc>
        <w:tc>
          <w:tcPr>
            <w:tcW w:type="dxa" w:w="2016"/>
            <w:vAlign w:val="center"/>
          </w:tcPr>
          <w:p>
            <w:pPr>
              <w:pStyle w:val="TableText"/>
            </w:pPr>
            <w:r>
              <w:t>IQ</w:t>
            </w:r>
          </w:p>
        </w:tc>
      </w:tr>
      <w:tr>
        <w:tc>
          <w:tcPr>
            <w:tcW w:type="dxa" w:w="2016"/>
            <w:vAlign w:val="center"/>
          </w:tcPr>
          <w:p>
            <w:pPr>
              <w:pStyle w:val="TableText"/>
            </w:pPr>
            <w:r>
              <w:t>TC-URS-083</w:t>
            </w:r>
          </w:p>
        </w:tc>
        <w:tc>
          <w:tcPr>
            <w:tcW w:type="dxa" w:w="2016"/>
            <w:vAlign w:val="center"/>
          </w:tcPr>
          <w:p>
            <w:pPr>
              <w:pStyle w:val="TableText"/>
            </w:pPr>
            <w:r>
              <w:t>Instrumentation</w:t>
            </w:r>
          </w:p>
        </w:tc>
        <w:tc>
          <w:tcPr>
            <w:tcW w:type="dxa" w:w="2016"/>
            <w:vAlign w:val="center"/>
          </w:tcPr>
          <w:p>
            <w:pPr>
              <w:pStyle w:val="TableText"/>
            </w:pPr>
            <w:r>
              <w:t>Calibration status shall be identifiable.</w:t>
            </w:r>
          </w:p>
        </w:tc>
        <w:tc>
          <w:tcPr>
            <w:tcW w:type="dxa" w:w="2016"/>
            <w:vAlign w:val="center"/>
          </w:tcPr>
          <w:p>
            <w:pPr>
              <w:pStyle w:val="TableText"/>
            </w:pPr>
            <w:r>
              <w:t>Major</w:t>
            </w:r>
          </w:p>
        </w:tc>
        <w:tc>
          <w:tcPr>
            <w:tcW w:type="dxa" w:w="2016"/>
            <w:vAlign w:val="center"/>
          </w:tcPr>
          <w:p>
            <w:pPr>
              <w:pStyle w:val="TableText"/>
            </w:pPr>
            <w:r>
              <w:t>IQ</w:t>
            </w:r>
          </w:p>
        </w:tc>
      </w:tr>
      <w:tr>
        <w:tc>
          <w:tcPr>
            <w:tcW w:type="dxa" w:w="2016"/>
            <w:vAlign w:val="center"/>
          </w:tcPr>
          <w:p>
            <w:pPr>
              <w:pStyle w:val="TableText"/>
            </w:pPr>
            <w:r>
              <w:t>TC-URS-084</w:t>
            </w:r>
          </w:p>
        </w:tc>
        <w:tc>
          <w:tcPr>
            <w:tcW w:type="dxa" w:w="2016"/>
            <w:vAlign w:val="center"/>
          </w:tcPr>
          <w:p>
            <w:pPr>
              <w:pStyle w:val="TableText"/>
            </w:pPr>
            <w:r>
              <w:t>Instrumentation</w:t>
            </w:r>
          </w:p>
        </w:tc>
        <w:tc>
          <w:tcPr>
            <w:tcW w:type="dxa" w:w="2016"/>
            <w:vAlign w:val="center"/>
          </w:tcPr>
          <w:p>
            <w:pPr>
              <w:pStyle w:val="TableText"/>
            </w:pPr>
            <w:r>
              <w:t>Sensor failure shall be detected where required.</w:t>
            </w:r>
          </w:p>
        </w:tc>
        <w:tc>
          <w:tcPr>
            <w:tcW w:type="dxa" w:w="2016"/>
            <w:vAlign w:val="center"/>
          </w:tcPr>
          <w:p>
            <w:pPr>
              <w:pStyle w:val="TableText"/>
            </w:pPr>
            <w:r>
              <w:t>Critical</w:t>
            </w:r>
          </w:p>
        </w:tc>
        <w:tc>
          <w:tcPr>
            <w:tcW w:type="dxa" w:w="2016"/>
            <w:vAlign w:val="center"/>
          </w:tcPr>
          <w:p>
            <w:pPr>
              <w:pStyle w:val="TableText"/>
            </w:pPr>
            <w:r>
              <w:t>OQ</w:t>
            </w:r>
          </w:p>
        </w:tc>
      </w:tr>
      <w:tr>
        <w:tc>
          <w:tcPr>
            <w:tcW w:type="dxa" w:w="2016"/>
            <w:vAlign w:val="center"/>
          </w:tcPr>
          <w:p>
            <w:pPr>
              <w:pStyle w:val="TableText"/>
            </w:pPr>
            <w:r>
              <w:t>TC-URS-085</w:t>
            </w:r>
          </w:p>
        </w:tc>
        <w:tc>
          <w:tcPr>
            <w:tcW w:type="dxa" w:w="2016"/>
            <w:vAlign w:val="center"/>
          </w:tcPr>
          <w:p>
            <w:pPr>
              <w:pStyle w:val="TableText"/>
            </w:pPr>
            <w:r>
              <w:t>FAT</w:t>
            </w:r>
          </w:p>
        </w:tc>
        <w:tc>
          <w:tcPr>
            <w:tcW w:type="dxa" w:w="2016"/>
            <w:vAlign w:val="center"/>
          </w:tcPr>
          <w:p>
            <w:pPr>
              <w:pStyle w:val="TableText"/>
            </w:pPr>
            <w:r>
              <w:t>FAT protocol shall be approved before execution.</w:t>
            </w:r>
          </w:p>
        </w:tc>
        <w:tc>
          <w:tcPr>
            <w:tcW w:type="dxa" w:w="2016"/>
            <w:vAlign w:val="center"/>
          </w:tcPr>
          <w:p>
            <w:pPr>
              <w:pStyle w:val="TableText"/>
            </w:pPr>
            <w:r>
              <w:t>Major</w:t>
            </w:r>
          </w:p>
        </w:tc>
        <w:tc>
          <w:tcPr>
            <w:tcW w:type="dxa" w:w="2016"/>
            <w:vAlign w:val="center"/>
          </w:tcPr>
          <w:p>
            <w:pPr>
              <w:pStyle w:val="TableText"/>
            </w:pPr>
            <w:r>
              <w:t>Document Review</w:t>
            </w:r>
          </w:p>
        </w:tc>
      </w:tr>
      <w:tr>
        <w:tc>
          <w:tcPr>
            <w:tcW w:type="dxa" w:w="2016"/>
            <w:vAlign w:val="center"/>
          </w:tcPr>
          <w:p>
            <w:pPr>
              <w:pStyle w:val="TableText"/>
            </w:pPr>
            <w:r>
              <w:t>TC-URS-086</w:t>
            </w:r>
          </w:p>
        </w:tc>
        <w:tc>
          <w:tcPr>
            <w:tcW w:type="dxa" w:w="2016"/>
            <w:vAlign w:val="center"/>
          </w:tcPr>
          <w:p>
            <w:pPr>
              <w:pStyle w:val="TableText"/>
            </w:pPr>
            <w:r>
              <w:t>FAT</w:t>
            </w:r>
          </w:p>
        </w:tc>
        <w:tc>
          <w:tcPr>
            <w:tcW w:type="dxa" w:w="2016"/>
            <w:vAlign w:val="center"/>
          </w:tcPr>
          <w:p>
            <w:pPr>
              <w:pStyle w:val="TableText"/>
            </w:pPr>
            <w:r>
              <w:t>FAT shall test critical process functions.</w:t>
            </w:r>
          </w:p>
        </w:tc>
        <w:tc>
          <w:tcPr>
            <w:tcW w:type="dxa" w:w="2016"/>
            <w:vAlign w:val="center"/>
          </w:tcPr>
          <w:p>
            <w:pPr>
              <w:pStyle w:val="TableText"/>
            </w:pPr>
            <w:r>
              <w:t>Critical</w:t>
            </w:r>
          </w:p>
        </w:tc>
        <w:tc>
          <w:tcPr>
            <w:tcW w:type="dxa" w:w="2016"/>
            <w:vAlign w:val="center"/>
          </w:tcPr>
          <w:p>
            <w:pPr>
              <w:pStyle w:val="TableText"/>
            </w:pPr>
            <w:r>
              <w:t>FAT</w:t>
            </w:r>
          </w:p>
        </w:tc>
      </w:tr>
      <w:tr>
        <w:tc>
          <w:tcPr>
            <w:tcW w:type="dxa" w:w="2016"/>
            <w:vAlign w:val="center"/>
          </w:tcPr>
          <w:p>
            <w:pPr>
              <w:pStyle w:val="TableText"/>
            </w:pPr>
            <w:r>
              <w:t>TC-URS-087</w:t>
            </w:r>
          </w:p>
        </w:tc>
        <w:tc>
          <w:tcPr>
            <w:tcW w:type="dxa" w:w="2016"/>
            <w:vAlign w:val="center"/>
          </w:tcPr>
          <w:p>
            <w:pPr>
              <w:pStyle w:val="TableText"/>
            </w:pPr>
            <w:r>
              <w:t>FAT</w:t>
            </w:r>
          </w:p>
        </w:tc>
        <w:tc>
          <w:tcPr>
            <w:tcW w:type="dxa" w:w="2016"/>
            <w:vAlign w:val="center"/>
          </w:tcPr>
          <w:p>
            <w:pPr>
              <w:pStyle w:val="TableText"/>
            </w:pPr>
            <w:r>
              <w:t>FAT shall test applicable data-integrity functions.</w:t>
            </w:r>
          </w:p>
        </w:tc>
        <w:tc>
          <w:tcPr>
            <w:tcW w:type="dxa" w:w="2016"/>
            <w:vAlign w:val="center"/>
          </w:tcPr>
          <w:p>
            <w:pPr>
              <w:pStyle w:val="TableText"/>
            </w:pPr>
            <w:r>
              <w:t>Critical</w:t>
            </w:r>
          </w:p>
        </w:tc>
        <w:tc>
          <w:tcPr>
            <w:tcW w:type="dxa" w:w="2016"/>
            <w:vAlign w:val="center"/>
          </w:tcPr>
          <w:p>
            <w:pPr>
              <w:pStyle w:val="TableText"/>
            </w:pPr>
            <w:r>
              <w:t>FAT</w:t>
            </w:r>
          </w:p>
        </w:tc>
      </w:tr>
      <w:tr>
        <w:tc>
          <w:tcPr>
            <w:tcW w:type="dxa" w:w="2016"/>
            <w:vAlign w:val="center"/>
          </w:tcPr>
          <w:p>
            <w:pPr>
              <w:pStyle w:val="TableText"/>
            </w:pPr>
            <w:r>
              <w:t>TC-URS-088</w:t>
            </w:r>
          </w:p>
        </w:tc>
        <w:tc>
          <w:tcPr>
            <w:tcW w:type="dxa" w:w="2016"/>
            <w:vAlign w:val="center"/>
          </w:tcPr>
          <w:p>
            <w:pPr>
              <w:pStyle w:val="TableText"/>
            </w:pPr>
            <w:r>
              <w:t>SAT</w:t>
            </w:r>
          </w:p>
        </w:tc>
        <w:tc>
          <w:tcPr>
            <w:tcW w:type="dxa" w:w="2016"/>
            <w:vAlign w:val="center"/>
          </w:tcPr>
          <w:p>
            <w:pPr>
              <w:pStyle w:val="TableText"/>
            </w:pPr>
            <w:r>
              <w:t>Site utilities shall be verified.</w:t>
            </w:r>
          </w:p>
        </w:tc>
        <w:tc>
          <w:tcPr>
            <w:tcW w:type="dxa" w:w="2016"/>
            <w:vAlign w:val="center"/>
          </w:tcPr>
          <w:p>
            <w:pPr>
              <w:pStyle w:val="TableText"/>
            </w:pPr>
            <w:r>
              <w:t>Major</w:t>
            </w:r>
          </w:p>
        </w:tc>
        <w:tc>
          <w:tcPr>
            <w:tcW w:type="dxa" w:w="2016"/>
            <w:vAlign w:val="center"/>
          </w:tcPr>
          <w:p>
            <w:pPr>
              <w:pStyle w:val="TableText"/>
            </w:pPr>
            <w:r>
              <w:t>SAT</w:t>
            </w:r>
          </w:p>
        </w:tc>
      </w:tr>
      <w:tr>
        <w:tc>
          <w:tcPr>
            <w:tcW w:type="dxa" w:w="2016"/>
            <w:vAlign w:val="center"/>
          </w:tcPr>
          <w:p>
            <w:pPr>
              <w:pStyle w:val="TableText"/>
            </w:pPr>
            <w:r>
              <w:t>TC-URS-089</w:t>
            </w:r>
          </w:p>
        </w:tc>
        <w:tc>
          <w:tcPr>
            <w:tcW w:type="dxa" w:w="2016"/>
            <w:vAlign w:val="center"/>
          </w:tcPr>
          <w:p>
            <w:pPr>
              <w:pStyle w:val="TableText"/>
            </w:pPr>
            <w:r>
              <w:t>IQ</w:t>
            </w:r>
          </w:p>
        </w:tc>
        <w:tc>
          <w:tcPr>
            <w:tcW w:type="dxa" w:w="2016"/>
            <w:vAlign w:val="center"/>
          </w:tcPr>
          <w:p>
            <w:pPr>
              <w:pStyle w:val="TableText"/>
            </w:pPr>
            <w:r>
              <w:t>Equipment installation shall be verified.</w:t>
            </w:r>
          </w:p>
        </w:tc>
        <w:tc>
          <w:tcPr>
            <w:tcW w:type="dxa" w:w="2016"/>
            <w:vAlign w:val="center"/>
          </w:tcPr>
          <w:p>
            <w:pPr>
              <w:pStyle w:val="TableText"/>
            </w:pPr>
            <w:r>
              <w:t>Critical</w:t>
            </w:r>
          </w:p>
        </w:tc>
        <w:tc>
          <w:tcPr>
            <w:tcW w:type="dxa" w:w="2016"/>
            <w:vAlign w:val="center"/>
          </w:tcPr>
          <w:p>
            <w:pPr>
              <w:pStyle w:val="TableText"/>
            </w:pPr>
            <w:r>
              <w:t>IQ</w:t>
            </w:r>
          </w:p>
        </w:tc>
      </w:tr>
      <w:tr>
        <w:tc>
          <w:tcPr>
            <w:tcW w:type="dxa" w:w="2016"/>
            <w:vAlign w:val="center"/>
          </w:tcPr>
          <w:p>
            <w:pPr>
              <w:pStyle w:val="TableText"/>
            </w:pPr>
            <w:r>
              <w:t>TC-URS-090</w:t>
            </w:r>
          </w:p>
        </w:tc>
        <w:tc>
          <w:tcPr>
            <w:tcW w:type="dxa" w:w="2016"/>
            <w:vAlign w:val="center"/>
          </w:tcPr>
          <w:p>
            <w:pPr>
              <w:pStyle w:val="TableText"/>
            </w:pPr>
            <w:r>
              <w:t>IQ</w:t>
            </w:r>
          </w:p>
        </w:tc>
        <w:tc>
          <w:tcPr>
            <w:tcW w:type="dxa" w:w="2016"/>
            <w:vAlign w:val="center"/>
          </w:tcPr>
          <w:p>
            <w:pPr>
              <w:pStyle w:val="TableText"/>
            </w:pPr>
            <w:r>
              <w:t>Software/hardware versions shall be recorded.</w:t>
            </w:r>
          </w:p>
        </w:tc>
        <w:tc>
          <w:tcPr>
            <w:tcW w:type="dxa" w:w="2016"/>
            <w:vAlign w:val="center"/>
          </w:tcPr>
          <w:p>
            <w:pPr>
              <w:pStyle w:val="TableText"/>
            </w:pPr>
            <w:r>
              <w:t>Critical</w:t>
            </w:r>
          </w:p>
        </w:tc>
        <w:tc>
          <w:tcPr>
            <w:tcW w:type="dxa" w:w="2016"/>
            <w:vAlign w:val="center"/>
          </w:tcPr>
          <w:p>
            <w:pPr>
              <w:pStyle w:val="TableText"/>
            </w:pPr>
            <w:r>
              <w:t>IQ</w:t>
            </w:r>
          </w:p>
        </w:tc>
      </w:tr>
      <w:tr>
        <w:tc>
          <w:tcPr>
            <w:tcW w:type="dxa" w:w="2016"/>
            <w:vAlign w:val="center"/>
          </w:tcPr>
          <w:p>
            <w:pPr>
              <w:pStyle w:val="TableText"/>
            </w:pPr>
            <w:r>
              <w:t>TC-URS-091</w:t>
            </w:r>
          </w:p>
        </w:tc>
        <w:tc>
          <w:tcPr>
            <w:tcW w:type="dxa" w:w="2016"/>
            <w:vAlign w:val="center"/>
          </w:tcPr>
          <w:p>
            <w:pPr>
              <w:pStyle w:val="TableText"/>
            </w:pPr>
            <w:r>
              <w:t>OQ</w:t>
            </w:r>
          </w:p>
        </w:tc>
        <w:tc>
          <w:tcPr>
            <w:tcW w:type="dxa" w:w="2016"/>
            <w:vAlign w:val="center"/>
          </w:tcPr>
          <w:p>
            <w:pPr>
              <w:pStyle w:val="TableText"/>
            </w:pPr>
            <w:r>
              <w:t>Operating ranges shall be challenged.</w:t>
            </w:r>
          </w:p>
        </w:tc>
        <w:tc>
          <w:tcPr>
            <w:tcW w:type="dxa" w:w="2016"/>
            <w:vAlign w:val="center"/>
          </w:tcPr>
          <w:p>
            <w:pPr>
              <w:pStyle w:val="TableText"/>
            </w:pPr>
            <w:r>
              <w:t>Critical</w:t>
            </w:r>
          </w:p>
        </w:tc>
        <w:tc>
          <w:tcPr>
            <w:tcW w:type="dxa" w:w="2016"/>
            <w:vAlign w:val="center"/>
          </w:tcPr>
          <w:p>
            <w:pPr>
              <w:pStyle w:val="TableText"/>
            </w:pPr>
            <w:r>
              <w:t>OQ</w:t>
            </w:r>
          </w:p>
        </w:tc>
      </w:tr>
      <w:tr>
        <w:tc>
          <w:tcPr>
            <w:tcW w:type="dxa" w:w="2016"/>
            <w:vAlign w:val="center"/>
          </w:tcPr>
          <w:p>
            <w:pPr>
              <w:pStyle w:val="TableText"/>
            </w:pPr>
            <w:r>
              <w:t>TC-URS-092</w:t>
            </w:r>
          </w:p>
        </w:tc>
        <w:tc>
          <w:tcPr>
            <w:tcW w:type="dxa" w:w="2016"/>
            <w:vAlign w:val="center"/>
          </w:tcPr>
          <w:p>
            <w:pPr>
              <w:pStyle w:val="TableText"/>
            </w:pPr>
            <w:r>
              <w:t>OQ</w:t>
            </w:r>
          </w:p>
        </w:tc>
        <w:tc>
          <w:tcPr>
            <w:tcW w:type="dxa" w:w="2016"/>
            <w:vAlign w:val="center"/>
          </w:tcPr>
          <w:p>
            <w:pPr>
              <w:pStyle w:val="TableText"/>
            </w:pPr>
            <w:r>
              <w:t>Alarms shall be challenged.</w:t>
            </w:r>
          </w:p>
        </w:tc>
        <w:tc>
          <w:tcPr>
            <w:tcW w:type="dxa" w:w="2016"/>
            <w:vAlign w:val="center"/>
          </w:tcPr>
          <w:p>
            <w:pPr>
              <w:pStyle w:val="TableText"/>
            </w:pPr>
            <w:r>
              <w:t>Critical</w:t>
            </w:r>
          </w:p>
        </w:tc>
        <w:tc>
          <w:tcPr>
            <w:tcW w:type="dxa" w:w="2016"/>
            <w:vAlign w:val="center"/>
          </w:tcPr>
          <w:p>
            <w:pPr>
              <w:pStyle w:val="TableText"/>
            </w:pPr>
            <w:r>
              <w:t>OQ</w:t>
            </w:r>
          </w:p>
        </w:tc>
      </w:tr>
      <w:tr>
        <w:tc>
          <w:tcPr>
            <w:tcW w:type="dxa" w:w="2016"/>
            <w:vAlign w:val="center"/>
          </w:tcPr>
          <w:p>
            <w:pPr>
              <w:pStyle w:val="TableText"/>
            </w:pPr>
            <w:r>
              <w:t>TC-URS-093</w:t>
            </w:r>
          </w:p>
        </w:tc>
        <w:tc>
          <w:tcPr>
            <w:tcW w:type="dxa" w:w="2016"/>
            <w:vAlign w:val="center"/>
          </w:tcPr>
          <w:p>
            <w:pPr>
              <w:pStyle w:val="TableText"/>
            </w:pPr>
            <w:r>
              <w:t>OQ</w:t>
            </w:r>
          </w:p>
        </w:tc>
        <w:tc>
          <w:tcPr>
            <w:tcW w:type="dxa" w:w="2016"/>
            <w:vAlign w:val="center"/>
          </w:tcPr>
          <w:p>
            <w:pPr>
              <w:pStyle w:val="TableText"/>
            </w:pPr>
            <w:r>
              <w:t>Interlocks shall be challenged.</w:t>
            </w:r>
          </w:p>
        </w:tc>
        <w:tc>
          <w:tcPr>
            <w:tcW w:type="dxa" w:w="2016"/>
            <w:vAlign w:val="center"/>
          </w:tcPr>
          <w:p>
            <w:pPr>
              <w:pStyle w:val="TableText"/>
            </w:pPr>
            <w:r>
              <w:t>Critical</w:t>
            </w:r>
          </w:p>
        </w:tc>
        <w:tc>
          <w:tcPr>
            <w:tcW w:type="dxa" w:w="2016"/>
            <w:vAlign w:val="center"/>
          </w:tcPr>
          <w:p>
            <w:pPr>
              <w:pStyle w:val="TableText"/>
            </w:pPr>
            <w:r>
              <w:t>OQ</w:t>
            </w:r>
          </w:p>
        </w:tc>
      </w:tr>
      <w:tr>
        <w:tc>
          <w:tcPr>
            <w:tcW w:type="dxa" w:w="2016"/>
            <w:vAlign w:val="center"/>
          </w:tcPr>
          <w:p>
            <w:pPr>
              <w:pStyle w:val="TableText"/>
            </w:pPr>
            <w:r>
              <w:t>TC-URS-094</w:t>
            </w:r>
          </w:p>
        </w:tc>
        <w:tc>
          <w:tcPr>
            <w:tcW w:type="dxa" w:w="2016"/>
            <w:vAlign w:val="center"/>
          </w:tcPr>
          <w:p>
            <w:pPr>
              <w:pStyle w:val="TableText"/>
            </w:pPr>
            <w:r>
              <w:t>OQ</w:t>
            </w:r>
          </w:p>
        </w:tc>
        <w:tc>
          <w:tcPr>
            <w:tcW w:type="dxa" w:w="2016"/>
            <w:vAlign w:val="center"/>
          </w:tcPr>
          <w:p>
            <w:pPr>
              <w:pStyle w:val="TableText"/>
            </w:pPr>
            <w:r>
              <w:t>User-access controls shall be challenged.</w:t>
            </w:r>
          </w:p>
        </w:tc>
        <w:tc>
          <w:tcPr>
            <w:tcW w:type="dxa" w:w="2016"/>
            <w:vAlign w:val="center"/>
          </w:tcPr>
          <w:p>
            <w:pPr>
              <w:pStyle w:val="TableText"/>
            </w:pPr>
            <w:r>
              <w:t>Critical</w:t>
            </w:r>
          </w:p>
        </w:tc>
        <w:tc>
          <w:tcPr>
            <w:tcW w:type="dxa" w:w="2016"/>
            <w:vAlign w:val="center"/>
          </w:tcPr>
          <w:p>
            <w:pPr>
              <w:pStyle w:val="TableText"/>
            </w:pPr>
            <w:r>
              <w:t>OQ</w:t>
            </w:r>
          </w:p>
        </w:tc>
      </w:tr>
      <w:tr>
        <w:tc>
          <w:tcPr>
            <w:tcW w:type="dxa" w:w="2016"/>
            <w:vAlign w:val="center"/>
          </w:tcPr>
          <w:p>
            <w:pPr>
              <w:pStyle w:val="TableText"/>
            </w:pPr>
            <w:r>
              <w:t>TC-URS-095</w:t>
            </w:r>
          </w:p>
        </w:tc>
        <w:tc>
          <w:tcPr>
            <w:tcW w:type="dxa" w:w="2016"/>
            <w:vAlign w:val="center"/>
          </w:tcPr>
          <w:p>
            <w:pPr>
              <w:pStyle w:val="TableText"/>
            </w:pPr>
            <w:r>
              <w:t>PQ</w:t>
            </w:r>
          </w:p>
        </w:tc>
        <w:tc>
          <w:tcPr>
            <w:tcW w:type="dxa" w:w="2016"/>
            <w:vAlign w:val="center"/>
          </w:tcPr>
          <w:p>
            <w:pPr>
              <w:pStyle w:val="TableText"/>
            </w:pPr>
            <w:r>
              <w:t>Representative process conditions shall be evaluated.</w:t>
            </w:r>
          </w:p>
        </w:tc>
        <w:tc>
          <w:tcPr>
            <w:tcW w:type="dxa" w:w="2016"/>
            <w:vAlign w:val="center"/>
          </w:tcPr>
          <w:p>
            <w:pPr>
              <w:pStyle w:val="TableText"/>
            </w:pPr>
            <w:r>
              <w:t>Critical</w:t>
            </w:r>
          </w:p>
        </w:tc>
        <w:tc>
          <w:tcPr>
            <w:tcW w:type="dxa" w:w="2016"/>
            <w:vAlign w:val="center"/>
          </w:tcPr>
          <w:p>
            <w:pPr>
              <w:pStyle w:val="TableText"/>
            </w:pPr>
            <w:r>
              <w:t>PQ</w:t>
            </w:r>
          </w:p>
        </w:tc>
      </w:tr>
      <w:tr>
        <w:tc>
          <w:tcPr>
            <w:tcW w:type="dxa" w:w="2016"/>
            <w:vAlign w:val="center"/>
          </w:tcPr>
          <w:p>
            <w:pPr>
              <w:pStyle w:val="TableText"/>
            </w:pPr>
            <w:r>
              <w:t>TC-URS-096</w:t>
            </w:r>
          </w:p>
        </w:tc>
        <w:tc>
          <w:tcPr>
            <w:tcW w:type="dxa" w:w="2016"/>
            <w:vAlign w:val="center"/>
          </w:tcPr>
          <w:p>
            <w:pPr>
              <w:pStyle w:val="TableText"/>
            </w:pPr>
            <w:r>
              <w:t>PQ</w:t>
            </w:r>
          </w:p>
        </w:tc>
        <w:tc>
          <w:tcPr>
            <w:tcW w:type="dxa" w:w="2016"/>
            <w:vAlign w:val="center"/>
          </w:tcPr>
          <w:p>
            <w:pPr>
              <w:pStyle w:val="TableText"/>
            </w:pPr>
            <w:r>
              <w:t>Coating performance shall meet approved criteria.</w:t>
            </w:r>
          </w:p>
        </w:tc>
        <w:tc>
          <w:tcPr>
            <w:tcW w:type="dxa" w:w="2016"/>
            <w:vAlign w:val="center"/>
          </w:tcPr>
          <w:p>
            <w:pPr>
              <w:pStyle w:val="TableText"/>
            </w:pPr>
            <w:r>
              <w:t>Critical</w:t>
            </w:r>
          </w:p>
        </w:tc>
        <w:tc>
          <w:tcPr>
            <w:tcW w:type="dxa" w:w="2016"/>
            <w:vAlign w:val="center"/>
          </w:tcPr>
          <w:p>
            <w:pPr>
              <w:pStyle w:val="TableText"/>
            </w:pPr>
            <w:r>
              <w:t>PQ</w:t>
            </w:r>
          </w:p>
        </w:tc>
      </w:tr>
      <w:tr>
        <w:tc>
          <w:tcPr>
            <w:tcW w:type="dxa" w:w="2016"/>
            <w:vAlign w:val="center"/>
          </w:tcPr>
          <w:p>
            <w:pPr>
              <w:pStyle w:val="TableText"/>
            </w:pPr>
            <w:r>
              <w:t>TC-URS-097</w:t>
            </w:r>
          </w:p>
        </w:tc>
        <w:tc>
          <w:tcPr>
            <w:tcW w:type="dxa" w:w="2016"/>
            <w:vAlign w:val="center"/>
          </w:tcPr>
          <w:p>
            <w:pPr>
              <w:pStyle w:val="TableText"/>
            </w:pPr>
            <w:r>
              <w:t>Documentation</w:t>
            </w:r>
          </w:p>
        </w:tc>
        <w:tc>
          <w:tcPr>
            <w:tcW w:type="dxa" w:w="2016"/>
            <w:vAlign w:val="center"/>
          </w:tcPr>
          <w:p>
            <w:pPr>
              <w:pStyle w:val="TableText"/>
            </w:pPr>
            <w:r>
              <w:t>Approved drawings shall be provided.</w:t>
            </w:r>
          </w:p>
        </w:tc>
        <w:tc>
          <w:tcPr>
            <w:tcW w:type="dxa" w:w="2016"/>
            <w:vAlign w:val="center"/>
          </w:tcPr>
          <w:p>
            <w:pPr>
              <w:pStyle w:val="TableText"/>
            </w:pPr>
            <w:r>
              <w:t>Major</w:t>
            </w:r>
          </w:p>
        </w:tc>
        <w:tc>
          <w:tcPr>
            <w:tcW w:type="dxa" w:w="2016"/>
            <w:vAlign w:val="center"/>
          </w:tcPr>
          <w:p>
            <w:pPr>
              <w:pStyle w:val="TableText"/>
            </w:pPr>
            <w:r>
              <w:t>Document Review</w:t>
            </w:r>
          </w:p>
        </w:tc>
      </w:tr>
      <w:tr>
        <w:tc>
          <w:tcPr>
            <w:tcW w:type="dxa" w:w="2016"/>
            <w:vAlign w:val="center"/>
          </w:tcPr>
          <w:p>
            <w:pPr>
              <w:pStyle w:val="TableText"/>
            </w:pPr>
            <w:r>
              <w:t>TC-URS-098</w:t>
            </w:r>
          </w:p>
        </w:tc>
        <w:tc>
          <w:tcPr>
            <w:tcW w:type="dxa" w:w="2016"/>
            <w:vAlign w:val="center"/>
          </w:tcPr>
          <w:p>
            <w:pPr>
              <w:pStyle w:val="TableText"/>
            </w:pPr>
            <w:r>
              <w:t>Documentation</w:t>
            </w:r>
          </w:p>
        </w:tc>
        <w:tc>
          <w:tcPr>
            <w:tcW w:type="dxa" w:w="2016"/>
            <w:vAlign w:val="center"/>
          </w:tcPr>
          <w:p>
            <w:pPr>
              <w:pStyle w:val="TableText"/>
            </w:pPr>
            <w:r>
              <w:t>PLC/HMI backups shall be controlled.</w:t>
            </w:r>
          </w:p>
        </w:tc>
        <w:tc>
          <w:tcPr>
            <w:tcW w:type="dxa" w:w="2016"/>
            <w:vAlign w:val="center"/>
          </w:tcPr>
          <w:p>
            <w:pPr>
              <w:pStyle w:val="TableText"/>
            </w:pPr>
            <w:r>
              <w:t>Critical</w:t>
            </w:r>
          </w:p>
        </w:tc>
        <w:tc>
          <w:tcPr>
            <w:tcW w:type="dxa" w:w="2016"/>
            <w:vAlign w:val="center"/>
          </w:tcPr>
          <w:p>
            <w:pPr>
              <w:pStyle w:val="TableText"/>
            </w:pPr>
            <w:r>
              <w:t>Document Review</w:t>
            </w:r>
          </w:p>
        </w:tc>
      </w:tr>
      <w:tr>
        <w:tc>
          <w:tcPr>
            <w:tcW w:type="dxa" w:w="2016"/>
            <w:vAlign w:val="center"/>
          </w:tcPr>
          <w:p>
            <w:pPr>
              <w:pStyle w:val="TableText"/>
            </w:pPr>
            <w:r>
              <w:t>TC-URS-099</w:t>
            </w:r>
          </w:p>
        </w:tc>
        <w:tc>
          <w:tcPr>
            <w:tcW w:type="dxa" w:w="2016"/>
            <w:vAlign w:val="center"/>
          </w:tcPr>
          <w:p>
            <w:pPr>
              <w:pStyle w:val="TableText"/>
            </w:pPr>
            <w:r>
              <w:t>Documentation</w:t>
            </w:r>
          </w:p>
        </w:tc>
        <w:tc>
          <w:tcPr>
            <w:tcW w:type="dxa" w:w="2016"/>
            <w:vAlign w:val="center"/>
          </w:tcPr>
          <w:p>
            <w:pPr>
              <w:pStyle w:val="TableText"/>
            </w:pPr>
            <w:r>
              <w:t>Operation and maintenance manuals shall be supplied.</w:t>
            </w:r>
          </w:p>
        </w:tc>
        <w:tc>
          <w:tcPr>
            <w:tcW w:type="dxa" w:w="2016"/>
            <w:vAlign w:val="center"/>
          </w:tcPr>
          <w:p>
            <w:pPr>
              <w:pStyle w:val="TableText"/>
            </w:pPr>
            <w:r>
              <w:t>Major</w:t>
            </w:r>
          </w:p>
        </w:tc>
        <w:tc>
          <w:tcPr>
            <w:tcW w:type="dxa" w:w="2016"/>
            <w:vAlign w:val="center"/>
          </w:tcPr>
          <w:p>
            <w:pPr>
              <w:pStyle w:val="TableText"/>
            </w:pPr>
            <w:r>
              <w:t>Document Review</w:t>
            </w:r>
          </w:p>
        </w:tc>
      </w:tr>
      <w:tr>
        <w:tc>
          <w:tcPr>
            <w:tcW w:type="dxa" w:w="2016"/>
            <w:vAlign w:val="center"/>
          </w:tcPr>
          <w:p>
            <w:pPr>
              <w:pStyle w:val="TableText"/>
            </w:pPr>
            <w:r>
              <w:t>TC-URS-100</w:t>
            </w:r>
          </w:p>
        </w:tc>
        <w:tc>
          <w:tcPr>
            <w:tcW w:type="dxa" w:w="2016"/>
            <w:vAlign w:val="center"/>
          </w:tcPr>
          <w:p>
            <w:pPr>
              <w:pStyle w:val="TableText"/>
            </w:pPr>
            <w:r>
              <w:t>Lifecycle</w:t>
            </w:r>
          </w:p>
        </w:tc>
        <w:tc>
          <w:tcPr>
            <w:tcW w:type="dxa" w:w="2016"/>
            <w:vAlign w:val="center"/>
          </w:tcPr>
          <w:p>
            <w:pPr>
              <w:pStyle w:val="TableText"/>
            </w:pPr>
            <w:r>
              <w:t>Changes shall be controlled throughout system lifecycle.</w:t>
            </w:r>
          </w:p>
        </w:tc>
        <w:tc>
          <w:tcPr>
            <w:tcW w:type="dxa" w:w="2016"/>
            <w:vAlign w:val="center"/>
          </w:tcPr>
          <w:p>
            <w:pPr>
              <w:pStyle w:val="TableText"/>
            </w:pPr>
            <w:r>
              <w:t>Critical</w:t>
            </w:r>
          </w:p>
        </w:tc>
        <w:tc>
          <w:tcPr>
            <w:tcW w:type="dxa" w:w="2016"/>
            <w:vAlign w:val="center"/>
          </w:tcPr>
          <w:p>
            <w:pPr>
              <w:pStyle w:val="TableText"/>
            </w:pPr>
            <w:r>
              <w:t>Procedure/Review</w:t>
            </w:r>
          </w:p>
        </w:tc>
      </w:tr>
    </w:tbl>
    <w:p/>
    <w:p>
      <w:pPr>
        <w:pStyle w:val="Heading1"/>
      </w:pPr>
      <w:r>
        <w:t>45. Regulatory / Standard References</w:t>
      </w:r>
    </w:p>
    <w:p>
      <w:pPr>
        <w:pStyle w:val="ListBullet"/>
      </w:pPr>
      <w:r>
        <w:t>US FDA 21 CFR Part 11 – Electronic Records; Electronic Signatures</w:t>
      </w:r>
    </w:p>
    <w:p>
      <w:pPr>
        <w:pStyle w:val="ListBullet"/>
      </w:pPr>
      <w:r>
        <w:t>FDA Guidance: Part 11, Electronic Records; Electronic Signatures – Scope and Application</w:t>
      </w:r>
    </w:p>
    <w:p>
      <w:pPr>
        <w:pStyle w:val="ListBullet"/>
      </w:pPr>
      <w:r>
        <w:t>EU GMP EudraLex Volume 4 – Annex 11: Computerised Systems</w:t>
      </w:r>
    </w:p>
    <w:p>
      <w:pPr>
        <w:pStyle w:val="ListBullet"/>
      </w:pPr>
      <w:r>
        <w:t>EU GMP EudraLex Volume 4 – Annex 15: Qualification and Validation</w:t>
      </w:r>
    </w:p>
    <w:p>
      <w:pPr>
        <w:pStyle w:val="ListBullet"/>
      </w:pPr>
      <w:r>
        <w:t>ISPE GAMP 5 – A Risk-Based Approach to Compliant GxP Computerized Systems, Second Edition</w:t>
      </w:r>
    </w:p>
    <w:p>
      <w:pPr>
        <w:pStyle w:val="ListBullet"/>
      </w:pPr>
      <w:r>
        <w:t>PIC/S GMP requirements, as applicable</w:t>
      </w:r>
    </w:p>
    <w:p>
      <w:pPr>
        <w:pStyle w:val="ListBullet"/>
      </w:pPr>
      <w:r>
        <w:t>WHO GMP and applicable validation/data-integrity guidance</w:t>
      </w:r>
    </w:p>
    <w:p>
      <w:pPr>
        <w:pStyle w:val="ListBullet"/>
      </w:pPr>
      <w:r>
        <w:t>Applicable national GMP requirements</w:t>
      </w:r>
    </w:p>
    <w:p>
      <w:pPr>
        <w:pStyle w:val="ListBullet"/>
      </w:pPr>
      <w:r>
        <w:t>Applicable electrical, machinery-safety and cybersecurity standards</w:t>
      </w:r>
    </w:p>
    <w:p>
      <w:r>
        <w:t>The QA/Regulatory function shall verify the current version and jurisdictional applicability of each reference before controlled issuance.</w:t>
      </w:r>
    </w:p>
    <w:p>
      <w:pPr>
        <w:pStyle w:val="Heading1"/>
      </w:pPr>
      <w:r>
        <w:t>46. Vendor Questionnaire</w:t>
      </w:r>
    </w:p>
    <w:tbl>
      <w:tblPr>
        <w:tblStyle w:val="TableGrid"/>
        <w:tblW w:type="auto" w:w="0"/>
        <w:jc w:val="center"/>
        <w:tblLook w:firstColumn="1" w:firstRow="1" w:lastColumn="0" w:lastRow="0" w:noHBand="0" w:noVBand="1" w:val="04A0"/>
      </w:tblPr>
      <w:tblGrid>
        <w:gridCol w:w="5040"/>
        <w:gridCol w:w="5040"/>
      </w:tblGrid>
      <w:tr>
        <w:trPr>
          <w:tblHeader w:val="true"/>
        </w:trPr>
        <w:tc>
          <w:tcPr>
            <w:tcW w:type="dxa" w:w="5040"/>
            <w:shd w:fill="D9EAF7"/>
            <w:vAlign w:val="center"/>
          </w:tcPr>
          <w:p>
            <w:pPr>
              <w:pStyle w:val="TableText"/>
            </w:pPr>
            <w:r>
              <w:rPr>
                <w:b/>
              </w:rPr>
              <w:t>Area</w:t>
            </w:r>
          </w:p>
        </w:tc>
        <w:tc>
          <w:tcPr>
            <w:tcW w:type="dxa" w:w="5040"/>
            <w:shd w:fill="D9EAF7"/>
            <w:vAlign w:val="center"/>
          </w:tcPr>
          <w:p>
            <w:pPr>
              <w:pStyle w:val="TableText"/>
            </w:pPr>
            <w:r>
              <w:rPr>
                <w:b/>
              </w:rPr>
              <w:t>Vendor shall provide/confirm</w:t>
            </w:r>
          </w:p>
        </w:tc>
      </w:tr>
      <w:tr>
        <w:tc>
          <w:tcPr>
            <w:tcW w:type="dxa" w:w="5040"/>
            <w:vAlign w:val="center"/>
          </w:tcPr>
          <w:p>
            <w:pPr>
              <w:pStyle w:val="TableText"/>
            </w:pPr>
            <w:r>
              <w:t>Equipment design</w:t>
            </w:r>
          </w:p>
        </w:tc>
        <w:tc>
          <w:tcPr>
            <w:tcW w:type="dxa" w:w="5040"/>
            <w:vAlign w:val="center"/>
          </w:tcPr>
          <w:p>
            <w:pPr>
              <w:pStyle w:val="TableText"/>
            </w:pPr>
            <w:r>
              <w:t>Construction, capacity, materials, drawings and design philosophy</w:t>
            </w:r>
          </w:p>
        </w:tc>
      </w:tr>
      <w:tr>
        <w:tc>
          <w:tcPr>
            <w:tcW w:type="dxa" w:w="5040"/>
            <w:vAlign w:val="center"/>
          </w:tcPr>
          <w:p>
            <w:pPr>
              <w:pStyle w:val="TableText"/>
            </w:pPr>
            <w:r>
              <w:t>Process performance</w:t>
            </w:r>
          </w:p>
        </w:tc>
        <w:tc>
          <w:tcPr>
            <w:tcW w:type="dxa" w:w="5040"/>
            <w:vAlign w:val="center"/>
          </w:tcPr>
          <w:p>
            <w:pPr>
              <w:pStyle w:val="TableText"/>
            </w:pPr>
            <w:r>
              <w:t>Capacity, spray performance, drying capability and operating envelope</w:t>
            </w:r>
          </w:p>
        </w:tc>
      </w:tr>
      <w:tr>
        <w:tc>
          <w:tcPr>
            <w:tcW w:type="dxa" w:w="5040"/>
            <w:vAlign w:val="center"/>
          </w:tcPr>
          <w:p>
            <w:pPr>
              <w:pStyle w:val="TableText"/>
            </w:pPr>
            <w:r>
              <w:t>Materials/surface finish</w:t>
            </w:r>
          </w:p>
        </w:tc>
        <w:tc>
          <w:tcPr>
            <w:tcW w:type="dxa" w:w="5040"/>
            <w:vAlign w:val="center"/>
          </w:tcPr>
          <w:p>
            <w:pPr>
              <w:pStyle w:val="TableText"/>
            </w:pPr>
            <w:r>
              <w:t>Material certificates, surface finish and weld documentation</w:t>
            </w:r>
          </w:p>
        </w:tc>
      </w:tr>
      <w:tr>
        <w:tc>
          <w:tcPr>
            <w:tcW w:type="dxa" w:w="5040"/>
            <w:vAlign w:val="center"/>
          </w:tcPr>
          <w:p>
            <w:pPr>
              <w:pStyle w:val="TableText"/>
            </w:pPr>
            <w:r>
              <w:t>Spray system</w:t>
            </w:r>
          </w:p>
        </w:tc>
        <w:tc>
          <w:tcPr>
            <w:tcW w:type="dxa" w:w="5040"/>
            <w:vAlign w:val="center"/>
          </w:tcPr>
          <w:p>
            <w:pPr>
              <w:pStyle w:val="TableText"/>
            </w:pPr>
            <w:r>
              <w:t>Gun arrangement, nozzle options, pump performance and cleaning</w:t>
            </w:r>
          </w:p>
        </w:tc>
      </w:tr>
      <w:tr>
        <w:tc>
          <w:tcPr>
            <w:tcW w:type="dxa" w:w="5040"/>
            <w:vAlign w:val="center"/>
          </w:tcPr>
          <w:p>
            <w:pPr>
              <w:pStyle w:val="TableText"/>
            </w:pPr>
            <w:r>
              <w:t>HVAC</w:t>
            </w:r>
          </w:p>
        </w:tc>
        <w:tc>
          <w:tcPr>
            <w:tcW w:type="dxa" w:w="5040"/>
            <w:vAlign w:val="center"/>
          </w:tcPr>
          <w:p>
            <w:pPr>
              <w:pStyle w:val="TableText"/>
            </w:pPr>
            <w:r>
              <w:t>Airflow, heating/cooling, filtration and exhaust requirements</w:t>
            </w:r>
          </w:p>
        </w:tc>
      </w:tr>
      <w:tr>
        <w:tc>
          <w:tcPr>
            <w:tcW w:type="dxa" w:w="5040"/>
            <w:vAlign w:val="center"/>
          </w:tcPr>
          <w:p>
            <w:pPr>
              <w:pStyle w:val="TableText"/>
            </w:pPr>
            <w:r>
              <w:t>Controls</w:t>
            </w:r>
          </w:p>
        </w:tc>
        <w:tc>
          <w:tcPr>
            <w:tcW w:type="dxa" w:w="5040"/>
            <w:vAlign w:val="center"/>
          </w:tcPr>
          <w:p>
            <w:pPr>
              <w:pStyle w:val="TableText"/>
            </w:pPr>
            <w:r>
              <w:t>PLC, HMI, control philosophy, alarms and interlocks</w:t>
            </w:r>
          </w:p>
        </w:tc>
      </w:tr>
      <w:tr>
        <w:tc>
          <w:tcPr>
            <w:tcW w:type="dxa" w:w="5040"/>
            <w:vAlign w:val="center"/>
          </w:tcPr>
          <w:p>
            <w:pPr>
              <w:pStyle w:val="TableText"/>
            </w:pPr>
            <w:r>
              <w:t>CSV</w:t>
            </w:r>
          </w:p>
        </w:tc>
        <w:tc>
          <w:tcPr>
            <w:tcW w:type="dxa" w:w="5040"/>
            <w:vAlign w:val="center"/>
          </w:tcPr>
          <w:p>
            <w:pPr>
              <w:pStyle w:val="TableText"/>
            </w:pPr>
            <w:r>
              <w:t>GxP support, software lifecycle and validation documentation</w:t>
            </w:r>
          </w:p>
        </w:tc>
      </w:tr>
      <w:tr>
        <w:tc>
          <w:tcPr>
            <w:tcW w:type="dxa" w:w="5040"/>
            <w:vAlign w:val="center"/>
          </w:tcPr>
          <w:p>
            <w:pPr>
              <w:pStyle w:val="TableText"/>
            </w:pPr>
            <w:r>
              <w:t>Part 11/Annex 11</w:t>
            </w:r>
          </w:p>
        </w:tc>
        <w:tc>
          <w:tcPr>
            <w:tcW w:type="dxa" w:w="5040"/>
            <w:vAlign w:val="center"/>
          </w:tcPr>
          <w:p>
            <w:pPr>
              <w:pStyle w:val="TableText"/>
            </w:pPr>
            <w:r>
              <w:t>Applicability/support for electronic records, signatures and audit trails</w:t>
            </w:r>
          </w:p>
        </w:tc>
      </w:tr>
      <w:tr>
        <w:tc>
          <w:tcPr>
            <w:tcW w:type="dxa" w:w="5040"/>
            <w:vAlign w:val="center"/>
          </w:tcPr>
          <w:p>
            <w:pPr>
              <w:pStyle w:val="TableText"/>
            </w:pPr>
            <w:r>
              <w:t>Data integrity</w:t>
            </w:r>
          </w:p>
        </w:tc>
        <w:tc>
          <w:tcPr>
            <w:tcW w:type="dxa" w:w="5040"/>
            <w:vAlign w:val="center"/>
          </w:tcPr>
          <w:p>
            <w:pPr>
              <w:pStyle w:val="TableText"/>
            </w:pPr>
            <w:r>
              <w:t>Audit trail, access control, time synchronization and data protection</w:t>
            </w:r>
          </w:p>
        </w:tc>
      </w:tr>
      <w:tr>
        <w:tc>
          <w:tcPr>
            <w:tcW w:type="dxa" w:w="5040"/>
            <w:vAlign w:val="center"/>
          </w:tcPr>
          <w:p>
            <w:pPr>
              <w:pStyle w:val="TableText"/>
            </w:pPr>
            <w:r>
              <w:t>Cybersecurity</w:t>
            </w:r>
          </w:p>
        </w:tc>
        <w:tc>
          <w:tcPr>
            <w:tcW w:type="dxa" w:w="5040"/>
            <w:vAlign w:val="center"/>
          </w:tcPr>
          <w:p>
            <w:pPr>
              <w:pStyle w:val="TableText"/>
            </w:pPr>
            <w:r>
              <w:t>Architecture, remote access, patching, backups and security controls</w:t>
            </w:r>
          </w:p>
        </w:tc>
      </w:tr>
      <w:tr>
        <w:tc>
          <w:tcPr>
            <w:tcW w:type="dxa" w:w="5040"/>
            <w:vAlign w:val="center"/>
          </w:tcPr>
          <w:p>
            <w:pPr>
              <w:pStyle w:val="TableText"/>
            </w:pPr>
            <w:r>
              <w:t>Backup/restore</w:t>
            </w:r>
          </w:p>
        </w:tc>
        <w:tc>
          <w:tcPr>
            <w:tcW w:type="dxa" w:w="5040"/>
            <w:vAlign w:val="center"/>
          </w:tcPr>
          <w:p>
            <w:pPr>
              <w:pStyle w:val="TableText"/>
            </w:pPr>
            <w:r>
              <w:t>Methods, media, frequency, testing and recovery</w:t>
            </w:r>
          </w:p>
        </w:tc>
      </w:tr>
      <w:tr>
        <w:tc>
          <w:tcPr>
            <w:tcW w:type="dxa" w:w="5040"/>
            <w:vAlign w:val="center"/>
          </w:tcPr>
          <w:p>
            <w:pPr>
              <w:pStyle w:val="TableText"/>
            </w:pPr>
            <w:r>
              <w:t>Remote access</w:t>
            </w:r>
          </w:p>
        </w:tc>
        <w:tc>
          <w:tcPr>
            <w:tcW w:type="dxa" w:w="5040"/>
            <w:vAlign w:val="center"/>
          </w:tcPr>
          <w:p>
            <w:pPr>
              <w:pStyle w:val="TableText"/>
            </w:pPr>
            <w:r>
              <w:t>Method, authorization, logging and disablement</w:t>
            </w:r>
          </w:p>
        </w:tc>
      </w:tr>
      <w:tr>
        <w:tc>
          <w:tcPr>
            <w:tcW w:type="dxa" w:w="5040"/>
            <w:vAlign w:val="center"/>
          </w:tcPr>
          <w:p>
            <w:pPr>
              <w:pStyle w:val="TableText"/>
            </w:pPr>
            <w:r>
              <w:t>Qualification</w:t>
            </w:r>
          </w:p>
        </w:tc>
        <w:tc>
          <w:tcPr>
            <w:tcW w:type="dxa" w:w="5040"/>
            <w:vAlign w:val="center"/>
          </w:tcPr>
          <w:p>
            <w:pPr>
              <w:pStyle w:val="TableText"/>
            </w:pPr>
            <w:r>
              <w:t>FAT/SAT/IQ/OQ/PQ support</w:t>
            </w:r>
          </w:p>
        </w:tc>
      </w:tr>
      <w:tr>
        <w:tc>
          <w:tcPr>
            <w:tcW w:type="dxa" w:w="5040"/>
            <w:vAlign w:val="center"/>
          </w:tcPr>
          <w:p>
            <w:pPr>
              <w:pStyle w:val="TableText"/>
            </w:pPr>
            <w:r>
              <w:t>Documentation</w:t>
            </w:r>
          </w:p>
        </w:tc>
        <w:tc>
          <w:tcPr>
            <w:tcW w:type="dxa" w:w="5040"/>
            <w:vAlign w:val="center"/>
          </w:tcPr>
          <w:p>
            <w:pPr>
              <w:pStyle w:val="TableText"/>
            </w:pPr>
            <w:r>
              <w:t>Complete document package and software inventory</w:t>
            </w:r>
          </w:p>
        </w:tc>
      </w:tr>
      <w:tr>
        <w:tc>
          <w:tcPr>
            <w:tcW w:type="dxa" w:w="5040"/>
            <w:vAlign w:val="center"/>
          </w:tcPr>
          <w:p>
            <w:pPr>
              <w:pStyle w:val="TableText"/>
            </w:pPr>
            <w:r>
              <w:t>Training</w:t>
            </w:r>
          </w:p>
        </w:tc>
        <w:tc>
          <w:tcPr>
            <w:tcW w:type="dxa" w:w="5040"/>
            <w:vAlign w:val="center"/>
          </w:tcPr>
          <w:p>
            <w:pPr>
              <w:pStyle w:val="TableText"/>
            </w:pPr>
            <w:r>
              <w:t>Operator, engineering, maintenance and CSV/IT training</w:t>
            </w:r>
          </w:p>
        </w:tc>
      </w:tr>
      <w:tr>
        <w:tc>
          <w:tcPr>
            <w:tcW w:type="dxa" w:w="5040"/>
            <w:vAlign w:val="center"/>
          </w:tcPr>
          <w:p>
            <w:pPr>
              <w:pStyle w:val="TableText"/>
            </w:pPr>
            <w:r>
              <w:t>Maintenance/spares</w:t>
            </w:r>
          </w:p>
        </w:tc>
        <w:tc>
          <w:tcPr>
            <w:tcW w:type="dxa" w:w="5040"/>
            <w:vAlign w:val="center"/>
          </w:tcPr>
          <w:p>
            <w:pPr>
              <w:pStyle w:val="TableText"/>
            </w:pPr>
            <w:r>
              <w:t>PM requirements, critical spares and obsolescence strategy</w:t>
            </w:r>
          </w:p>
        </w:tc>
      </w:tr>
    </w:tbl>
    <w:p/>
    <w:p>
      <w:pPr>
        <w:pStyle w:val="Heading1"/>
      </w:pPr>
      <w:r>
        <w:t>47. Sample Risk Assessment</w:t>
      </w:r>
    </w:p>
    <w:tbl>
      <w:tblPr>
        <w:tblStyle w:val="TableGrid"/>
        <w:tblW w:type="auto" w:w="0"/>
        <w:jc w:val="center"/>
        <w:tblLook w:firstColumn="1" w:firstRow="1" w:lastColumn="0" w:lastRow="0" w:noHBand="0" w:noVBand="1" w:val="04A0"/>
      </w:tblPr>
      <w:tblGrid>
        <w:gridCol w:w="2016"/>
        <w:gridCol w:w="2016"/>
        <w:gridCol w:w="2016"/>
        <w:gridCol w:w="2016"/>
        <w:gridCol w:w="2016"/>
      </w:tblGrid>
      <w:tr>
        <w:trPr>
          <w:tblHeader w:val="true"/>
        </w:trPr>
        <w:tc>
          <w:tcPr>
            <w:tcW w:type="dxa" w:w="2016"/>
            <w:shd w:fill="D9EAF7"/>
            <w:vAlign w:val="center"/>
          </w:tcPr>
          <w:p>
            <w:pPr>
              <w:pStyle w:val="TableText"/>
            </w:pPr>
            <w:r>
              <w:rPr>
                <w:b/>
              </w:rPr>
              <w:t>Failure Mode</w:t>
            </w:r>
          </w:p>
        </w:tc>
        <w:tc>
          <w:tcPr>
            <w:tcW w:type="dxa" w:w="2016"/>
            <w:shd w:fill="D9EAF7"/>
            <w:vAlign w:val="center"/>
          </w:tcPr>
          <w:p>
            <w:pPr>
              <w:pStyle w:val="TableText"/>
            </w:pPr>
            <w:r>
              <w:rPr>
                <w:b/>
              </w:rPr>
              <w:t>Potential Impact</w:t>
            </w:r>
          </w:p>
        </w:tc>
        <w:tc>
          <w:tcPr>
            <w:tcW w:type="dxa" w:w="2016"/>
            <w:shd w:fill="D9EAF7"/>
            <w:vAlign w:val="center"/>
          </w:tcPr>
          <w:p>
            <w:pPr>
              <w:pStyle w:val="TableText"/>
            </w:pPr>
            <w:r>
              <w:rPr>
                <w:b/>
              </w:rPr>
              <w:t>GMP Impact</w:t>
            </w:r>
          </w:p>
        </w:tc>
        <w:tc>
          <w:tcPr>
            <w:tcW w:type="dxa" w:w="2016"/>
            <w:shd w:fill="D9EAF7"/>
            <w:vAlign w:val="center"/>
          </w:tcPr>
          <w:p>
            <w:pPr>
              <w:pStyle w:val="TableText"/>
            </w:pPr>
            <w:r>
              <w:rPr>
                <w:b/>
              </w:rPr>
              <w:t>Risk</w:t>
            </w:r>
          </w:p>
        </w:tc>
        <w:tc>
          <w:tcPr>
            <w:tcW w:type="dxa" w:w="2016"/>
            <w:shd w:fill="D9EAF7"/>
            <w:vAlign w:val="center"/>
          </w:tcPr>
          <w:p>
            <w:pPr>
              <w:pStyle w:val="TableText"/>
            </w:pPr>
            <w:r>
              <w:rPr>
                <w:b/>
              </w:rPr>
              <w:t>Mitigation</w:t>
            </w:r>
          </w:p>
        </w:tc>
      </w:tr>
      <w:tr>
        <w:tc>
          <w:tcPr>
            <w:tcW w:type="dxa" w:w="2016"/>
            <w:vAlign w:val="center"/>
          </w:tcPr>
          <w:p>
            <w:pPr>
              <w:pStyle w:val="TableText"/>
            </w:pPr>
            <w:r>
              <w:t>Temperature sensor failure</w:t>
            </w:r>
          </w:p>
        </w:tc>
        <w:tc>
          <w:tcPr>
            <w:tcW w:type="dxa" w:w="2016"/>
            <w:vAlign w:val="center"/>
          </w:tcPr>
          <w:p>
            <w:pPr>
              <w:pStyle w:val="TableText"/>
            </w:pPr>
            <w:r>
              <w:t>Incorrect drying</w:t>
            </w:r>
          </w:p>
        </w:tc>
        <w:tc>
          <w:tcPr>
            <w:tcW w:type="dxa" w:w="2016"/>
            <w:vAlign w:val="center"/>
          </w:tcPr>
          <w:p>
            <w:pPr>
              <w:pStyle w:val="TableText"/>
            </w:pPr>
            <w:r>
              <w:t>Product quality</w:t>
            </w:r>
          </w:p>
        </w:tc>
        <w:tc>
          <w:tcPr>
            <w:tcW w:type="dxa" w:w="2016"/>
            <w:vAlign w:val="center"/>
          </w:tcPr>
          <w:p>
            <w:pPr>
              <w:pStyle w:val="TableText"/>
            </w:pPr>
            <w:r>
              <w:t>High</w:t>
            </w:r>
          </w:p>
        </w:tc>
        <w:tc>
          <w:tcPr>
            <w:tcW w:type="dxa" w:w="2016"/>
            <w:vAlign w:val="center"/>
          </w:tcPr>
          <w:p>
            <w:pPr>
              <w:pStyle w:val="TableText"/>
            </w:pPr>
            <w:r>
              <w:t>Sensor diagnostics/alarm</w:t>
            </w:r>
          </w:p>
        </w:tc>
      </w:tr>
      <w:tr>
        <w:tc>
          <w:tcPr>
            <w:tcW w:type="dxa" w:w="2016"/>
            <w:vAlign w:val="center"/>
          </w:tcPr>
          <w:p>
            <w:pPr>
              <w:pStyle w:val="TableText"/>
            </w:pPr>
            <w:r>
              <w:t>Airflow failure</w:t>
            </w:r>
          </w:p>
        </w:tc>
        <w:tc>
          <w:tcPr>
            <w:tcW w:type="dxa" w:w="2016"/>
            <w:vAlign w:val="center"/>
          </w:tcPr>
          <w:p>
            <w:pPr>
              <w:pStyle w:val="TableText"/>
            </w:pPr>
            <w:r>
              <w:t>Poor drying</w:t>
            </w:r>
          </w:p>
        </w:tc>
        <w:tc>
          <w:tcPr>
            <w:tcW w:type="dxa" w:w="2016"/>
            <w:vAlign w:val="center"/>
          </w:tcPr>
          <w:p>
            <w:pPr>
              <w:pStyle w:val="TableText"/>
            </w:pPr>
            <w:r>
              <w:t>Product quality</w:t>
            </w:r>
          </w:p>
        </w:tc>
        <w:tc>
          <w:tcPr>
            <w:tcW w:type="dxa" w:w="2016"/>
            <w:vAlign w:val="center"/>
          </w:tcPr>
          <w:p>
            <w:pPr>
              <w:pStyle w:val="TableText"/>
            </w:pPr>
            <w:r>
              <w:t>High</w:t>
            </w:r>
          </w:p>
        </w:tc>
        <w:tc>
          <w:tcPr>
            <w:tcW w:type="dxa" w:w="2016"/>
            <w:vAlign w:val="center"/>
          </w:tcPr>
          <w:p>
            <w:pPr>
              <w:pStyle w:val="TableText"/>
            </w:pPr>
            <w:r>
              <w:t>Airflow monitoring/interlock</w:t>
            </w:r>
          </w:p>
        </w:tc>
      </w:tr>
      <w:tr>
        <w:tc>
          <w:tcPr>
            <w:tcW w:type="dxa" w:w="2016"/>
            <w:vAlign w:val="center"/>
          </w:tcPr>
          <w:p>
            <w:pPr>
              <w:pStyle w:val="TableText"/>
            </w:pPr>
            <w:r>
              <w:t>Spray pump failure</w:t>
            </w:r>
          </w:p>
        </w:tc>
        <w:tc>
          <w:tcPr>
            <w:tcW w:type="dxa" w:w="2016"/>
            <w:vAlign w:val="center"/>
          </w:tcPr>
          <w:p>
            <w:pPr>
              <w:pStyle w:val="TableText"/>
            </w:pPr>
            <w:r>
              <w:t>Uneven coating</w:t>
            </w:r>
          </w:p>
        </w:tc>
        <w:tc>
          <w:tcPr>
            <w:tcW w:type="dxa" w:w="2016"/>
            <w:vAlign w:val="center"/>
          </w:tcPr>
          <w:p>
            <w:pPr>
              <w:pStyle w:val="TableText"/>
            </w:pPr>
            <w:r>
              <w:t>Product quality</w:t>
            </w:r>
          </w:p>
        </w:tc>
        <w:tc>
          <w:tcPr>
            <w:tcW w:type="dxa" w:w="2016"/>
            <w:vAlign w:val="center"/>
          </w:tcPr>
          <w:p>
            <w:pPr>
              <w:pStyle w:val="TableText"/>
            </w:pPr>
            <w:r>
              <w:t>High</w:t>
            </w:r>
          </w:p>
        </w:tc>
        <w:tc>
          <w:tcPr>
            <w:tcW w:type="dxa" w:w="2016"/>
            <w:vAlign w:val="center"/>
          </w:tcPr>
          <w:p>
            <w:pPr>
              <w:pStyle w:val="TableText"/>
            </w:pPr>
            <w:r>
              <w:t>Pump monitoring/alarm</w:t>
            </w:r>
          </w:p>
        </w:tc>
      </w:tr>
      <w:tr>
        <w:tc>
          <w:tcPr>
            <w:tcW w:type="dxa" w:w="2016"/>
            <w:vAlign w:val="center"/>
          </w:tcPr>
          <w:p>
            <w:pPr>
              <w:pStyle w:val="TableText"/>
            </w:pPr>
            <w:r>
              <w:t>Pan speed failure</w:t>
            </w:r>
          </w:p>
        </w:tc>
        <w:tc>
          <w:tcPr>
            <w:tcW w:type="dxa" w:w="2016"/>
            <w:vAlign w:val="center"/>
          </w:tcPr>
          <w:p>
            <w:pPr>
              <w:pStyle w:val="TableText"/>
            </w:pPr>
            <w:r>
              <w:t>Poor tablet movement</w:t>
            </w:r>
          </w:p>
        </w:tc>
        <w:tc>
          <w:tcPr>
            <w:tcW w:type="dxa" w:w="2016"/>
            <w:vAlign w:val="center"/>
          </w:tcPr>
          <w:p>
            <w:pPr>
              <w:pStyle w:val="TableText"/>
            </w:pPr>
            <w:r>
              <w:t>Product quality</w:t>
            </w:r>
          </w:p>
        </w:tc>
        <w:tc>
          <w:tcPr>
            <w:tcW w:type="dxa" w:w="2016"/>
            <w:vAlign w:val="center"/>
          </w:tcPr>
          <w:p>
            <w:pPr>
              <w:pStyle w:val="TableText"/>
            </w:pPr>
            <w:r>
              <w:t>High</w:t>
            </w:r>
          </w:p>
        </w:tc>
        <w:tc>
          <w:tcPr>
            <w:tcW w:type="dxa" w:w="2016"/>
            <w:vAlign w:val="center"/>
          </w:tcPr>
          <w:p>
            <w:pPr>
              <w:pStyle w:val="TableText"/>
            </w:pPr>
            <w:r>
              <w:t>Speed feedback/alarm</w:t>
            </w:r>
          </w:p>
        </w:tc>
      </w:tr>
      <w:tr>
        <w:tc>
          <w:tcPr>
            <w:tcW w:type="dxa" w:w="2016"/>
            <w:vAlign w:val="center"/>
          </w:tcPr>
          <w:p>
            <w:pPr>
              <w:pStyle w:val="TableText"/>
            </w:pPr>
            <w:r>
              <w:t>Unauthorized recipe modification</w:t>
            </w:r>
          </w:p>
        </w:tc>
        <w:tc>
          <w:tcPr>
            <w:tcW w:type="dxa" w:w="2016"/>
            <w:vAlign w:val="center"/>
          </w:tcPr>
          <w:p>
            <w:pPr>
              <w:pStyle w:val="TableText"/>
            </w:pPr>
            <w:r>
              <w:t>Incorrect process</w:t>
            </w:r>
          </w:p>
        </w:tc>
        <w:tc>
          <w:tcPr>
            <w:tcW w:type="dxa" w:w="2016"/>
            <w:vAlign w:val="center"/>
          </w:tcPr>
          <w:p>
            <w:pPr>
              <w:pStyle w:val="TableText"/>
            </w:pPr>
            <w:r>
              <w:t>GMP/Data Integrity</w:t>
            </w:r>
          </w:p>
        </w:tc>
        <w:tc>
          <w:tcPr>
            <w:tcW w:type="dxa" w:w="2016"/>
            <w:vAlign w:val="center"/>
          </w:tcPr>
          <w:p>
            <w:pPr>
              <w:pStyle w:val="TableText"/>
            </w:pPr>
            <w:r>
              <w:t>High</w:t>
            </w:r>
          </w:p>
        </w:tc>
        <w:tc>
          <w:tcPr>
            <w:tcW w:type="dxa" w:w="2016"/>
            <w:vAlign w:val="center"/>
          </w:tcPr>
          <w:p>
            <w:pPr>
              <w:pStyle w:val="TableText"/>
            </w:pPr>
            <w:r>
              <w:t>Role-based access/audit trail</w:t>
            </w:r>
          </w:p>
        </w:tc>
      </w:tr>
      <w:tr>
        <w:tc>
          <w:tcPr>
            <w:tcW w:type="dxa" w:w="2016"/>
            <w:vAlign w:val="center"/>
          </w:tcPr>
          <w:p>
            <w:pPr>
              <w:pStyle w:val="TableText"/>
            </w:pPr>
            <w:r>
              <w:t>Audit trail unavailable</w:t>
            </w:r>
          </w:p>
        </w:tc>
        <w:tc>
          <w:tcPr>
            <w:tcW w:type="dxa" w:w="2016"/>
            <w:vAlign w:val="center"/>
          </w:tcPr>
          <w:p>
            <w:pPr>
              <w:pStyle w:val="TableText"/>
            </w:pPr>
            <w:r>
              <w:t>Loss of traceability</w:t>
            </w:r>
          </w:p>
        </w:tc>
        <w:tc>
          <w:tcPr>
            <w:tcW w:type="dxa" w:w="2016"/>
            <w:vAlign w:val="center"/>
          </w:tcPr>
          <w:p>
            <w:pPr>
              <w:pStyle w:val="TableText"/>
            </w:pPr>
            <w:r>
              <w:t>Data Integrity</w:t>
            </w:r>
          </w:p>
        </w:tc>
        <w:tc>
          <w:tcPr>
            <w:tcW w:type="dxa" w:w="2016"/>
            <w:vAlign w:val="center"/>
          </w:tcPr>
          <w:p>
            <w:pPr>
              <w:pStyle w:val="TableText"/>
            </w:pPr>
            <w:r>
              <w:t>High</w:t>
            </w:r>
          </w:p>
        </w:tc>
        <w:tc>
          <w:tcPr>
            <w:tcW w:type="dxa" w:w="2016"/>
            <w:vAlign w:val="center"/>
          </w:tcPr>
          <w:p>
            <w:pPr>
              <w:pStyle w:val="TableText"/>
            </w:pPr>
            <w:r>
              <w:t>Risk-based audit-trail control</w:t>
            </w:r>
          </w:p>
        </w:tc>
      </w:tr>
      <w:tr>
        <w:tc>
          <w:tcPr>
            <w:tcW w:type="dxa" w:w="2016"/>
            <w:vAlign w:val="center"/>
          </w:tcPr>
          <w:p>
            <w:pPr>
              <w:pStyle w:val="TableText"/>
            </w:pPr>
            <w:r>
              <w:t>Incorrect system time</w:t>
            </w:r>
          </w:p>
        </w:tc>
        <w:tc>
          <w:tcPr>
            <w:tcW w:type="dxa" w:w="2016"/>
            <w:vAlign w:val="center"/>
          </w:tcPr>
          <w:p>
            <w:pPr>
              <w:pStyle w:val="TableText"/>
            </w:pPr>
            <w:r>
              <w:t>Incorrect timestamps</w:t>
            </w:r>
          </w:p>
        </w:tc>
        <w:tc>
          <w:tcPr>
            <w:tcW w:type="dxa" w:w="2016"/>
            <w:vAlign w:val="center"/>
          </w:tcPr>
          <w:p>
            <w:pPr>
              <w:pStyle w:val="TableText"/>
            </w:pPr>
            <w:r>
              <w:t>Data Integrity</w:t>
            </w:r>
          </w:p>
        </w:tc>
        <w:tc>
          <w:tcPr>
            <w:tcW w:type="dxa" w:w="2016"/>
            <w:vAlign w:val="center"/>
          </w:tcPr>
          <w:p>
            <w:pPr>
              <w:pStyle w:val="TableText"/>
            </w:pPr>
            <w:r>
              <w:t>High</w:t>
            </w:r>
          </w:p>
        </w:tc>
        <w:tc>
          <w:tcPr>
            <w:tcW w:type="dxa" w:w="2016"/>
            <w:vAlign w:val="center"/>
          </w:tcPr>
          <w:p>
            <w:pPr>
              <w:pStyle w:val="TableText"/>
            </w:pPr>
            <w:r>
              <w:t>Time synchronization</w:t>
            </w:r>
          </w:p>
        </w:tc>
      </w:tr>
      <w:tr>
        <w:tc>
          <w:tcPr>
            <w:tcW w:type="dxa" w:w="2016"/>
            <w:vAlign w:val="center"/>
          </w:tcPr>
          <w:p>
            <w:pPr>
              <w:pStyle w:val="TableText"/>
            </w:pPr>
            <w:r>
              <w:t>Data loss</w:t>
            </w:r>
          </w:p>
        </w:tc>
        <w:tc>
          <w:tcPr>
            <w:tcW w:type="dxa" w:w="2016"/>
            <w:vAlign w:val="center"/>
          </w:tcPr>
          <w:p>
            <w:pPr>
              <w:pStyle w:val="TableText"/>
            </w:pPr>
            <w:r>
              <w:t>Loss of batch records</w:t>
            </w:r>
          </w:p>
        </w:tc>
        <w:tc>
          <w:tcPr>
            <w:tcW w:type="dxa" w:w="2016"/>
            <w:vAlign w:val="center"/>
          </w:tcPr>
          <w:p>
            <w:pPr>
              <w:pStyle w:val="TableText"/>
            </w:pPr>
            <w:r>
              <w:t>GMP</w:t>
            </w:r>
          </w:p>
        </w:tc>
        <w:tc>
          <w:tcPr>
            <w:tcW w:type="dxa" w:w="2016"/>
            <w:vAlign w:val="center"/>
          </w:tcPr>
          <w:p>
            <w:pPr>
              <w:pStyle w:val="TableText"/>
            </w:pPr>
            <w:r>
              <w:t>High</w:t>
            </w:r>
          </w:p>
        </w:tc>
        <w:tc>
          <w:tcPr>
            <w:tcW w:type="dxa" w:w="2016"/>
            <w:vAlign w:val="center"/>
          </w:tcPr>
          <w:p>
            <w:pPr>
              <w:pStyle w:val="TableText"/>
            </w:pPr>
            <w:r>
              <w:t>Backup/restore</w:t>
            </w:r>
          </w:p>
        </w:tc>
      </w:tr>
      <w:tr>
        <w:tc>
          <w:tcPr>
            <w:tcW w:type="dxa" w:w="2016"/>
            <w:vAlign w:val="center"/>
          </w:tcPr>
          <w:p>
            <w:pPr>
              <w:pStyle w:val="TableText"/>
            </w:pPr>
            <w:r>
              <w:t>Shared user account</w:t>
            </w:r>
          </w:p>
        </w:tc>
        <w:tc>
          <w:tcPr>
            <w:tcW w:type="dxa" w:w="2016"/>
            <w:vAlign w:val="center"/>
          </w:tcPr>
          <w:p>
            <w:pPr>
              <w:pStyle w:val="TableText"/>
            </w:pPr>
            <w:r>
              <w:t>Loss of attribution</w:t>
            </w:r>
          </w:p>
        </w:tc>
        <w:tc>
          <w:tcPr>
            <w:tcW w:type="dxa" w:w="2016"/>
            <w:vAlign w:val="center"/>
          </w:tcPr>
          <w:p>
            <w:pPr>
              <w:pStyle w:val="TableText"/>
            </w:pPr>
            <w:r>
              <w:t>Data Integrity</w:t>
            </w:r>
          </w:p>
        </w:tc>
        <w:tc>
          <w:tcPr>
            <w:tcW w:type="dxa" w:w="2016"/>
            <w:vAlign w:val="center"/>
          </w:tcPr>
          <w:p>
            <w:pPr>
              <w:pStyle w:val="TableText"/>
            </w:pPr>
            <w:r>
              <w:t>High</w:t>
            </w:r>
          </w:p>
        </w:tc>
        <w:tc>
          <w:tcPr>
            <w:tcW w:type="dxa" w:w="2016"/>
            <w:vAlign w:val="center"/>
          </w:tcPr>
          <w:p>
            <w:pPr>
              <w:pStyle w:val="TableText"/>
            </w:pPr>
            <w:r>
              <w:t>Unique accounts</w:t>
            </w:r>
          </w:p>
        </w:tc>
      </w:tr>
      <w:tr>
        <w:tc>
          <w:tcPr>
            <w:tcW w:type="dxa" w:w="2016"/>
            <w:vAlign w:val="center"/>
          </w:tcPr>
          <w:p>
            <w:pPr>
              <w:pStyle w:val="TableText"/>
            </w:pPr>
            <w:r>
              <w:t>PLC failure</w:t>
            </w:r>
          </w:p>
        </w:tc>
        <w:tc>
          <w:tcPr>
            <w:tcW w:type="dxa" w:w="2016"/>
            <w:vAlign w:val="center"/>
          </w:tcPr>
          <w:p>
            <w:pPr>
              <w:pStyle w:val="TableText"/>
            </w:pPr>
            <w:r>
              <w:t>Process interruption</w:t>
            </w:r>
          </w:p>
        </w:tc>
        <w:tc>
          <w:tcPr>
            <w:tcW w:type="dxa" w:w="2016"/>
            <w:vAlign w:val="center"/>
          </w:tcPr>
          <w:p>
            <w:pPr>
              <w:pStyle w:val="TableText"/>
            </w:pPr>
            <w:r>
              <w:t>Manufacturing/GMP</w:t>
            </w:r>
          </w:p>
        </w:tc>
        <w:tc>
          <w:tcPr>
            <w:tcW w:type="dxa" w:w="2016"/>
            <w:vAlign w:val="center"/>
          </w:tcPr>
          <w:p>
            <w:pPr>
              <w:pStyle w:val="TableText"/>
            </w:pPr>
            <w:r>
              <w:t>Medium/High</w:t>
            </w:r>
          </w:p>
        </w:tc>
        <w:tc>
          <w:tcPr>
            <w:tcW w:type="dxa" w:w="2016"/>
            <w:vAlign w:val="center"/>
          </w:tcPr>
          <w:p>
            <w:pPr>
              <w:pStyle w:val="TableText"/>
            </w:pPr>
            <w:r>
              <w:t>Recovery strategy</w:t>
            </w:r>
          </w:p>
        </w:tc>
      </w:tr>
      <w:tr>
        <w:tc>
          <w:tcPr>
            <w:tcW w:type="dxa" w:w="2016"/>
            <w:vAlign w:val="center"/>
          </w:tcPr>
          <w:p>
            <w:pPr>
              <w:pStyle w:val="TableText"/>
            </w:pPr>
            <w:r>
              <w:t>HMI failure</w:t>
            </w:r>
          </w:p>
        </w:tc>
        <w:tc>
          <w:tcPr>
            <w:tcW w:type="dxa" w:w="2016"/>
            <w:vAlign w:val="center"/>
          </w:tcPr>
          <w:p>
            <w:pPr>
              <w:pStyle w:val="TableText"/>
            </w:pPr>
            <w:r>
              <w:t>Loss of operator interface</w:t>
            </w:r>
          </w:p>
        </w:tc>
        <w:tc>
          <w:tcPr>
            <w:tcW w:type="dxa" w:w="2016"/>
            <w:vAlign w:val="center"/>
          </w:tcPr>
          <w:p>
            <w:pPr>
              <w:pStyle w:val="TableText"/>
            </w:pPr>
            <w:r>
              <w:t>Operational</w:t>
            </w:r>
          </w:p>
        </w:tc>
        <w:tc>
          <w:tcPr>
            <w:tcW w:type="dxa" w:w="2016"/>
            <w:vAlign w:val="center"/>
          </w:tcPr>
          <w:p>
            <w:pPr>
              <w:pStyle w:val="TableText"/>
            </w:pPr>
            <w:r>
              <w:t>Medium</w:t>
            </w:r>
          </w:p>
        </w:tc>
        <w:tc>
          <w:tcPr>
            <w:tcW w:type="dxa" w:w="2016"/>
            <w:vAlign w:val="center"/>
          </w:tcPr>
          <w:p>
            <w:pPr>
              <w:pStyle w:val="TableText"/>
            </w:pPr>
            <w:r>
              <w:t>Recovery strategy</w:t>
            </w:r>
          </w:p>
        </w:tc>
      </w:tr>
      <w:tr>
        <w:tc>
          <w:tcPr>
            <w:tcW w:type="dxa" w:w="2016"/>
            <w:vAlign w:val="center"/>
          </w:tcPr>
          <w:p>
            <w:pPr>
              <w:pStyle w:val="TableText"/>
            </w:pPr>
            <w:r>
              <w:t>Backup failure</w:t>
            </w:r>
          </w:p>
        </w:tc>
        <w:tc>
          <w:tcPr>
            <w:tcW w:type="dxa" w:w="2016"/>
            <w:vAlign w:val="center"/>
          </w:tcPr>
          <w:p>
            <w:pPr>
              <w:pStyle w:val="TableText"/>
            </w:pPr>
            <w:r>
              <w:t>Unable to recover data</w:t>
            </w:r>
          </w:p>
        </w:tc>
        <w:tc>
          <w:tcPr>
            <w:tcW w:type="dxa" w:w="2016"/>
            <w:vAlign w:val="center"/>
          </w:tcPr>
          <w:p>
            <w:pPr>
              <w:pStyle w:val="TableText"/>
            </w:pPr>
            <w:r>
              <w:t>GMP</w:t>
            </w:r>
          </w:p>
        </w:tc>
        <w:tc>
          <w:tcPr>
            <w:tcW w:type="dxa" w:w="2016"/>
            <w:vAlign w:val="center"/>
          </w:tcPr>
          <w:p>
            <w:pPr>
              <w:pStyle w:val="TableText"/>
            </w:pPr>
            <w:r>
              <w:t>High</w:t>
            </w:r>
          </w:p>
        </w:tc>
        <w:tc>
          <w:tcPr>
            <w:tcW w:type="dxa" w:w="2016"/>
            <w:vAlign w:val="center"/>
          </w:tcPr>
          <w:p>
            <w:pPr>
              <w:pStyle w:val="TableText"/>
            </w:pPr>
            <w:r>
              <w:t>Restore testing</w:t>
            </w:r>
          </w:p>
        </w:tc>
      </w:tr>
    </w:tbl>
    <w:p/>
    <w:p>
      <w:pPr>
        <w:pStyle w:val="Heading1"/>
      </w:pPr>
      <w:r>
        <w:t>48. Acceptance Criteria</w:t>
      </w:r>
    </w:p>
    <w:p>
      <w:r>
        <w:t>Numerical acceptance criteria shall be derived from approved process parameters, product requirements, risk assessment, engineering design, regulatory requirements, vendor capability and the qualification strategy. Arbitrary numerical limits shall not be inserted into the URS.</w:t>
      </w:r>
    </w:p>
    <w:p>
      <w:r>
        <w:t>Where project-specific values are not yet established, use: “To be defined based on approved process requirement, risk assessment, and engineering design.”</w:t>
      </w:r>
    </w:p>
    <w:p>
      <w:pPr>
        <w:pStyle w:val="Heading1"/>
      </w:pPr>
      <w:r>
        <w:t>49. GMP / CSV Audit Questions and Model Answers</w:t>
      </w:r>
    </w:p>
    <w:tbl>
      <w:tblPr>
        <w:tblStyle w:val="TableGrid"/>
        <w:tblW w:type="auto" w:w="0"/>
        <w:jc w:val="center"/>
        <w:tblLook w:firstColumn="1" w:firstRow="1" w:lastColumn="0" w:lastRow="0" w:noHBand="0" w:noVBand="1" w:val="04A0"/>
      </w:tblPr>
      <w:tblGrid>
        <w:gridCol w:w="5040"/>
        <w:gridCol w:w="5040"/>
      </w:tblGrid>
      <w:tr>
        <w:trPr>
          <w:tblHeader w:val="true"/>
        </w:trPr>
        <w:tc>
          <w:tcPr>
            <w:tcW w:type="dxa" w:w="5040"/>
            <w:shd w:fill="D9EAF7"/>
            <w:vAlign w:val="center"/>
          </w:tcPr>
          <w:p>
            <w:pPr>
              <w:pStyle w:val="TableText"/>
            </w:pPr>
            <w:r>
              <w:rPr>
                <w:b/>
              </w:rPr>
              <w:t>Audit Question</w:t>
            </w:r>
          </w:p>
        </w:tc>
        <w:tc>
          <w:tcPr>
            <w:tcW w:type="dxa" w:w="5040"/>
            <w:shd w:fill="D9EAF7"/>
            <w:vAlign w:val="center"/>
          </w:tcPr>
          <w:p>
            <w:pPr>
              <w:pStyle w:val="TableText"/>
            </w:pPr>
            <w:r>
              <w:rPr>
                <w:b/>
              </w:rPr>
              <w:t>Model Answer</w:t>
            </w:r>
          </w:p>
        </w:tc>
      </w:tr>
      <w:tr>
        <w:tc>
          <w:tcPr>
            <w:tcW w:type="dxa" w:w="5040"/>
            <w:vAlign w:val="center"/>
          </w:tcPr>
          <w:p>
            <w:pPr>
              <w:pStyle w:val="TableText"/>
            </w:pPr>
            <w:r>
              <w:t>Why was the computerized system validated?</w:t>
            </w:r>
          </w:p>
        </w:tc>
        <w:tc>
          <w:tcPr>
            <w:tcW w:type="dxa" w:w="5040"/>
            <w:vAlign w:val="center"/>
          </w:tcPr>
          <w:p>
            <w:pPr>
              <w:pStyle w:val="TableText"/>
            </w:pPr>
            <w:r>
              <w:t>Its GxP impact was assessed and validation was performed to provide documented assurance that critical functions operate as intended and that relevant electronic records/data remain reliable.</w:t>
            </w:r>
          </w:p>
        </w:tc>
      </w:tr>
      <w:tr>
        <w:tc>
          <w:tcPr>
            <w:tcW w:type="dxa" w:w="5040"/>
            <w:vAlign w:val="center"/>
          </w:tcPr>
          <w:p>
            <w:pPr>
              <w:pStyle w:val="TableText"/>
            </w:pPr>
            <w:r>
              <w:t>How was Part 11 applicability determined?</w:t>
            </w:r>
          </w:p>
        </w:tc>
        <w:tc>
          <w:tcPr>
            <w:tcW w:type="dxa" w:w="5040"/>
            <w:vAlign w:val="center"/>
          </w:tcPr>
          <w:p>
            <w:pPr>
              <w:pStyle w:val="TableText"/>
            </w:pPr>
            <w:r>
              <w:t>The organization assessed the electronic records/signatures against applicable predicate rules and determined whether they are relied upon for regulated activities.</w:t>
            </w:r>
          </w:p>
        </w:tc>
      </w:tr>
      <w:tr>
        <w:tc>
          <w:tcPr>
            <w:tcW w:type="dxa" w:w="5040"/>
            <w:vAlign w:val="center"/>
          </w:tcPr>
          <w:p>
            <w:pPr>
              <w:pStyle w:val="TableText"/>
            </w:pPr>
            <w:r>
              <w:t>Who can change the approved coating recipe?</w:t>
            </w:r>
          </w:p>
        </w:tc>
        <w:tc>
          <w:tcPr>
            <w:tcW w:type="dxa" w:w="5040"/>
            <w:vAlign w:val="center"/>
          </w:tcPr>
          <w:p>
            <w:pPr>
              <w:pStyle w:val="TableText"/>
            </w:pPr>
            <w:r>
              <w:t>Only authorized personnel with appropriate permissions can change an approved recipe, subject to the site's recipe/change-control process.</w:t>
            </w:r>
          </w:p>
        </w:tc>
      </w:tr>
      <w:tr>
        <w:tc>
          <w:tcPr>
            <w:tcW w:type="dxa" w:w="5040"/>
            <w:vAlign w:val="center"/>
          </w:tcPr>
          <w:p>
            <w:pPr>
              <w:pStyle w:val="TableText"/>
            </w:pPr>
            <w:r>
              <w:t>Can an operator modify critical parameters?</w:t>
            </w:r>
          </w:p>
        </w:tc>
        <w:tc>
          <w:tcPr>
            <w:tcW w:type="dxa" w:w="5040"/>
            <w:vAlign w:val="center"/>
          </w:tcPr>
          <w:p>
            <w:pPr>
              <w:pStyle w:val="TableText"/>
            </w:pPr>
            <w:r>
              <w:t>Only within the authorized operating strategy. Critical parameters are protected from unauthorized changes.</w:t>
            </w:r>
          </w:p>
        </w:tc>
      </w:tr>
      <w:tr>
        <w:tc>
          <w:tcPr>
            <w:tcW w:type="dxa" w:w="5040"/>
            <w:vAlign w:val="center"/>
          </w:tcPr>
          <w:p>
            <w:pPr>
              <w:pStyle w:val="TableText"/>
            </w:pPr>
            <w:r>
              <w:t>How do you know who changed a parameter?</w:t>
            </w:r>
          </w:p>
        </w:tc>
        <w:tc>
          <w:tcPr>
            <w:tcW w:type="dxa" w:w="5040"/>
            <w:vAlign w:val="center"/>
          </w:tcPr>
          <w:p>
            <w:pPr>
              <w:pStyle w:val="TableText"/>
            </w:pPr>
            <w:r>
              <w:t>The applicable electronic record/audit trail identifies the authorized user, event and timestamp, with reason-for-change where required.</w:t>
            </w:r>
          </w:p>
        </w:tc>
      </w:tr>
      <w:tr>
        <w:tc>
          <w:tcPr>
            <w:tcW w:type="dxa" w:w="5040"/>
            <w:vAlign w:val="center"/>
          </w:tcPr>
          <w:p>
            <w:pPr>
              <w:pStyle w:val="TableText"/>
            </w:pPr>
            <w:r>
              <w:t>Can an administrator delete GMP data?</w:t>
            </w:r>
          </w:p>
        </w:tc>
        <w:tc>
          <w:tcPr>
            <w:tcW w:type="dxa" w:w="5040"/>
            <w:vAlign w:val="center"/>
          </w:tcPr>
          <w:p>
            <w:pPr>
              <w:pStyle w:val="TableText"/>
            </w:pPr>
            <w:r>
              <w:t>Administrative access is controlled and deletion/alteration of regulated records is prevented or controlled according to the validated design and procedures.</w:t>
            </w:r>
          </w:p>
        </w:tc>
      </w:tr>
      <w:tr>
        <w:tc>
          <w:tcPr>
            <w:tcW w:type="dxa" w:w="5040"/>
            <w:vAlign w:val="center"/>
          </w:tcPr>
          <w:p>
            <w:pPr>
              <w:pStyle w:val="TableText"/>
            </w:pPr>
            <w:r>
              <w:t>How is backup effectiveness demonstrated?</w:t>
            </w:r>
          </w:p>
        </w:tc>
        <w:tc>
          <w:tcPr>
            <w:tcW w:type="dxa" w:w="5040"/>
            <w:vAlign w:val="center"/>
          </w:tcPr>
          <w:p>
            <w:pPr>
              <w:pStyle w:val="TableText"/>
            </w:pPr>
            <w:r>
              <w:t>Backup procedures are documented and restoration is periodically tested.</w:t>
            </w:r>
          </w:p>
        </w:tc>
      </w:tr>
      <w:tr>
        <w:tc>
          <w:tcPr>
            <w:tcW w:type="dxa" w:w="5040"/>
            <w:vAlign w:val="center"/>
          </w:tcPr>
          <w:p>
            <w:pPr>
              <w:pStyle w:val="TableText"/>
            </w:pPr>
            <w:r>
              <w:t>How is system time controlled?</w:t>
            </w:r>
          </w:p>
        </w:tc>
        <w:tc>
          <w:tcPr>
            <w:tcW w:type="dxa" w:w="5040"/>
            <w:vAlign w:val="center"/>
          </w:tcPr>
          <w:p>
            <w:pPr>
              <w:pStyle w:val="TableText"/>
            </w:pPr>
            <w:r>
              <w:t>GMP-relevant components use controlled time settings/synchronization and date/time changes are restricted and managed.</w:t>
            </w:r>
          </w:p>
        </w:tc>
      </w:tr>
      <w:tr>
        <w:tc>
          <w:tcPr>
            <w:tcW w:type="dxa" w:w="5040"/>
            <w:vAlign w:val="center"/>
          </w:tcPr>
          <w:p>
            <w:pPr>
              <w:pStyle w:val="TableText"/>
            </w:pPr>
            <w:r>
              <w:t>What happens when the PLC fails?</w:t>
            </w:r>
          </w:p>
        </w:tc>
        <w:tc>
          <w:tcPr>
            <w:tcW w:type="dxa" w:w="5040"/>
            <w:vAlign w:val="center"/>
          </w:tcPr>
          <w:p>
            <w:pPr>
              <w:pStyle w:val="TableText"/>
            </w:pPr>
            <w:r>
              <w:t>The validated failure/recovery strategy defines alarms, safe-state behavior, process impact and recovery.</w:t>
            </w:r>
          </w:p>
        </w:tc>
      </w:tr>
      <w:tr>
        <w:tc>
          <w:tcPr>
            <w:tcW w:type="dxa" w:w="5040"/>
            <w:vAlign w:val="center"/>
          </w:tcPr>
          <w:p>
            <w:pPr>
              <w:pStyle w:val="TableText"/>
            </w:pPr>
            <w:r>
              <w:t>What happens when the network fails?</w:t>
            </w:r>
          </w:p>
        </w:tc>
        <w:tc>
          <w:tcPr>
            <w:tcW w:type="dxa" w:w="5040"/>
            <w:vAlign w:val="center"/>
          </w:tcPr>
          <w:p>
            <w:pPr>
              <w:pStyle w:val="TableText"/>
            </w:pPr>
            <w:r>
              <w:t>The system has a documented failure/recovery strategy and the impact on process control and GMP records has been assessed and tested where applicable.</w:t>
            </w:r>
          </w:p>
        </w:tc>
      </w:tr>
    </w:tbl>
    <w:p/>
    <w:p>
      <w:pPr>
        <w:pStyle w:val="Heading1"/>
      </w:pPr>
      <w:r>
        <w:t>50. Final Professional Controls and Approval</w:t>
      </w:r>
    </w:p>
    <w:p>
      <w:r>
        <w:t>The URS shall be reviewed and approved by the appropriate representatives of Manufacturing/Production, Engineering, QA, Validation/CSV, Automation/IT and Project Management before being issued to vendors or used as the basis for design and procurement.</w:t>
      </w:r>
    </w:p>
    <w:tbl>
      <w:tblPr>
        <w:tblStyle w:val="TableGrid"/>
        <w:tblW w:type="auto" w:w="0"/>
        <w:jc w:val="center"/>
        <w:tblLook w:firstColumn="1" w:firstRow="1" w:lastColumn="0" w:lastRow="0" w:noHBand="0" w:noVBand="1" w:val="04A0"/>
      </w:tblPr>
      <w:tblGrid>
        <w:gridCol w:w="2520"/>
        <w:gridCol w:w="2520"/>
        <w:gridCol w:w="2520"/>
        <w:gridCol w:w="2520"/>
      </w:tblGrid>
      <w:tr>
        <w:trPr>
          <w:tblHeader w:val="true"/>
        </w:trPr>
        <w:tc>
          <w:tcPr>
            <w:tcW w:type="dxa" w:w="2520"/>
            <w:shd w:fill="D9EAF7"/>
            <w:vAlign w:val="center"/>
          </w:tcPr>
          <w:p>
            <w:pPr>
              <w:pStyle w:val="TableText"/>
            </w:pPr>
            <w:r>
              <w:rPr>
                <w:b/>
              </w:rPr>
              <w:t>Approval Role</w:t>
            </w:r>
          </w:p>
        </w:tc>
        <w:tc>
          <w:tcPr>
            <w:tcW w:type="dxa" w:w="2520"/>
            <w:shd w:fill="D9EAF7"/>
            <w:vAlign w:val="center"/>
          </w:tcPr>
          <w:p>
            <w:pPr>
              <w:pStyle w:val="TableText"/>
            </w:pPr>
            <w:r>
              <w:rPr>
                <w:b/>
              </w:rPr>
              <w:t>Name</w:t>
            </w:r>
          </w:p>
        </w:tc>
        <w:tc>
          <w:tcPr>
            <w:tcW w:type="dxa" w:w="2520"/>
            <w:shd w:fill="D9EAF7"/>
            <w:vAlign w:val="center"/>
          </w:tcPr>
          <w:p>
            <w:pPr>
              <w:pStyle w:val="TableText"/>
            </w:pPr>
            <w:r>
              <w:rPr>
                <w:b/>
              </w:rPr>
              <w:t>Signature</w:t>
            </w:r>
          </w:p>
        </w:tc>
        <w:tc>
          <w:tcPr>
            <w:tcW w:type="dxa" w:w="2520"/>
            <w:shd w:fill="D9EAF7"/>
            <w:vAlign w:val="center"/>
          </w:tcPr>
          <w:p>
            <w:pPr>
              <w:pStyle w:val="TableText"/>
            </w:pPr>
            <w:r>
              <w:rPr>
                <w:b/>
              </w:rPr>
              <w:t>Date</w:t>
            </w:r>
          </w:p>
        </w:tc>
      </w:tr>
      <w:tr>
        <w:tc>
          <w:tcPr>
            <w:tcW w:type="dxa" w:w="2520"/>
            <w:vAlign w:val="center"/>
          </w:tcPr>
          <w:p>
            <w:pPr>
              <w:pStyle w:val="TableText"/>
            </w:pPr>
            <w:r>
              <w:t>Prepared By</w:t>
            </w:r>
          </w:p>
        </w:tc>
        <w:tc>
          <w:tcPr>
            <w:tcW w:type="dxa" w:w="2520"/>
            <w:vAlign w:val="center"/>
          </w:tcPr>
          <w:p>
            <w:pPr>
              <w:pStyle w:val="TableText"/>
            </w:pPr>
            <w:r>
              <w:t>________________</w:t>
            </w:r>
          </w:p>
        </w:tc>
        <w:tc>
          <w:tcPr>
            <w:tcW w:type="dxa" w:w="2520"/>
            <w:vAlign w:val="center"/>
          </w:tcPr>
          <w:p>
            <w:pPr>
              <w:pStyle w:val="TableText"/>
            </w:pPr>
            <w:r>
              <w:t>________________</w:t>
            </w:r>
          </w:p>
        </w:tc>
        <w:tc>
          <w:tcPr>
            <w:tcW w:type="dxa" w:w="2520"/>
            <w:vAlign w:val="center"/>
          </w:tcPr>
          <w:p>
            <w:pPr>
              <w:pStyle w:val="TableText"/>
            </w:pPr>
            <w:r>
              <w:t>____________</w:t>
            </w:r>
          </w:p>
        </w:tc>
      </w:tr>
      <w:tr>
        <w:tc>
          <w:tcPr>
            <w:tcW w:type="dxa" w:w="2520"/>
            <w:vAlign w:val="center"/>
          </w:tcPr>
          <w:p>
            <w:pPr>
              <w:pStyle w:val="TableText"/>
            </w:pPr>
            <w:r>
              <w:t>Production/Manufacturing</w:t>
            </w:r>
          </w:p>
        </w:tc>
        <w:tc>
          <w:tcPr>
            <w:tcW w:type="dxa" w:w="2520"/>
            <w:vAlign w:val="center"/>
          </w:tcPr>
          <w:p>
            <w:pPr>
              <w:pStyle w:val="TableText"/>
            </w:pPr>
            <w:r>
              <w:t>________________</w:t>
            </w:r>
          </w:p>
        </w:tc>
        <w:tc>
          <w:tcPr>
            <w:tcW w:type="dxa" w:w="2520"/>
            <w:vAlign w:val="center"/>
          </w:tcPr>
          <w:p>
            <w:pPr>
              <w:pStyle w:val="TableText"/>
            </w:pPr>
            <w:r>
              <w:t>________________</w:t>
            </w:r>
          </w:p>
        </w:tc>
        <w:tc>
          <w:tcPr>
            <w:tcW w:type="dxa" w:w="2520"/>
            <w:vAlign w:val="center"/>
          </w:tcPr>
          <w:p>
            <w:pPr>
              <w:pStyle w:val="TableText"/>
            </w:pPr>
            <w:r>
              <w:t>____________</w:t>
            </w:r>
          </w:p>
        </w:tc>
      </w:tr>
      <w:tr>
        <w:tc>
          <w:tcPr>
            <w:tcW w:type="dxa" w:w="2520"/>
            <w:vAlign w:val="center"/>
          </w:tcPr>
          <w:p>
            <w:pPr>
              <w:pStyle w:val="TableText"/>
            </w:pPr>
            <w:r>
              <w:t>Engineering</w:t>
            </w:r>
          </w:p>
        </w:tc>
        <w:tc>
          <w:tcPr>
            <w:tcW w:type="dxa" w:w="2520"/>
            <w:vAlign w:val="center"/>
          </w:tcPr>
          <w:p>
            <w:pPr>
              <w:pStyle w:val="TableText"/>
            </w:pPr>
            <w:r>
              <w:t>________________</w:t>
            </w:r>
          </w:p>
        </w:tc>
        <w:tc>
          <w:tcPr>
            <w:tcW w:type="dxa" w:w="2520"/>
            <w:vAlign w:val="center"/>
          </w:tcPr>
          <w:p>
            <w:pPr>
              <w:pStyle w:val="TableText"/>
            </w:pPr>
            <w:r>
              <w:t>________________</w:t>
            </w:r>
          </w:p>
        </w:tc>
        <w:tc>
          <w:tcPr>
            <w:tcW w:type="dxa" w:w="2520"/>
            <w:vAlign w:val="center"/>
          </w:tcPr>
          <w:p>
            <w:pPr>
              <w:pStyle w:val="TableText"/>
            </w:pPr>
            <w:r>
              <w:t>____________</w:t>
            </w:r>
          </w:p>
        </w:tc>
      </w:tr>
      <w:tr>
        <w:tc>
          <w:tcPr>
            <w:tcW w:type="dxa" w:w="2520"/>
            <w:vAlign w:val="center"/>
          </w:tcPr>
          <w:p>
            <w:pPr>
              <w:pStyle w:val="TableText"/>
            </w:pPr>
            <w:r>
              <w:t>QA</w:t>
            </w:r>
          </w:p>
        </w:tc>
        <w:tc>
          <w:tcPr>
            <w:tcW w:type="dxa" w:w="2520"/>
            <w:vAlign w:val="center"/>
          </w:tcPr>
          <w:p>
            <w:pPr>
              <w:pStyle w:val="TableText"/>
            </w:pPr>
            <w:r>
              <w:t>________________</w:t>
            </w:r>
          </w:p>
        </w:tc>
        <w:tc>
          <w:tcPr>
            <w:tcW w:type="dxa" w:w="2520"/>
            <w:vAlign w:val="center"/>
          </w:tcPr>
          <w:p>
            <w:pPr>
              <w:pStyle w:val="TableText"/>
            </w:pPr>
            <w:r>
              <w:t>________________</w:t>
            </w:r>
          </w:p>
        </w:tc>
        <w:tc>
          <w:tcPr>
            <w:tcW w:type="dxa" w:w="2520"/>
            <w:vAlign w:val="center"/>
          </w:tcPr>
          <w:p>
            <w:pPr>
              <w:pStyle w:val="TableText"/>
            </w:pPr>
            <w:r>
              <w:t>____________</w:t>
            </w:r>
          </w:p>
        </w:tc>
      </w:tr>
      <w:tr>
        <w:tc>
          <w:tcPr>
            <w:tcW w:type="dxa" w:w="2520"/>
            <w:vAlign w:val="center"/>
          </w:tcPr>
          <w:p>
            <w:pPr>
              <w:pStyle w:val="TableText"/>
            </w:pPr>
            <w:r>
              <w:t>Validation/CSV</w:t>
            </w:r>
          </w:p>
        </w:tc>
        <w:tc>
          <w:tcPr>
            <w:tcW w:type="dxa" w:w="2520"/>
            <w:vAlign w:val="center"/>
          </w:tcPr>
          <w:p>
            <w:pPr>
              <w:pStyle w:val="TableText"/>
            </w:pPr>
            <w:r>
              <w:t>________________</w:t>
            </w:r>
          </w:p>
        </w:tc>
        <w:tc>
          <w:tcPr>
            <w:tcW w:type="dxa" w:w="2520"/>
            <w:vAlign w:val="center"/>
          </w:tcPr>
          <w:p>
            <w:pPr>
              <w:pStyle w:val="TableText"/>
            </w:pPr>
            <w:r>
              <w:t>________________</w:t>
            </w:r>
          </w:p>
        </w:tc>
        <w:tc>
          <w:tcPr>
            <w:tcW w:type="dxa" w:w="2520"/>
            <w:vAlign w:val="center"/>
          </w:tcPr>
          <w:p>
            <w:pPr>
              <w:pStyle w:val="TableText"/>
            </w:pPr>
            <w:r>
              <w:t>____________</w:t>
            </w:r>
          </w:p>
        </w:tc>
      </w:tr>
      <w:tr>
        <w:tc>
          <w:tcPr>
            <w:tcW w:type="dxa" w:w="2520"/>
            <w:vAlign w:val="center"/>
          </w:tcPr>
          <w:p>
            <w:pPr>
              <w:pStyle w:val="TableText"/>
            </w:pPr>
            <w:r>
              <w:t>Automation/IT</w:t>
            </w:r>
          </w:p>
        </w:tc>
        <w:tc>
          <w:tcPr>
            <w:tcW w:type="dxa" w:w="2520"/>
            <w:vAlign w:val="center"/>
          </w:tcPr>
          <w:p>
            <w:pPr>
              <w:pStyle w:val="TableText"/>
            </w:pPr>
            <w:r>
              <w:t>________________</w:t>
            </w:r>
          </w:p>
        </w:tc>
        <w:tc>
          <w:tcPr>
            <w:tcW w:type="dxa" w:w="2520"/>
            <w:vAlign w:val="center"/>
          </w:tcPr>
          <w:p>
            <w:pPr>
              <w:pStyle w:val="TableText"/>
            </w:pPr>
            <w:r>
              <w:t>________________</w:t>
            </w:r>
          </w:p>
        </w:tc>
        <w:tc>
          <w:tcPr>
            <w:tcW w:type="dxa" w:w="2520"/>
            <w:vAlign w:val="center"/>
          </w:tcPr>
          <w:p>
            <w:pPr>
              <w:pStyle w:val="TableText"/>
            </w:pPr>
            <w:r>
              <w:t>____________</w:t>
            </w:r>
          </w:p>
        </w:tc>
      </w:tr>
      <w:tr>
        <w:tc>
          <w:tcPr>
            <w:tcW w:type="dxa" w:w="2520"/>
            <w:vAlign w:val="center"/>
          </w:tcPr>
          <w:p>
            <w:pPr>
              <w:pStyle w:val="TableText"/>
            </w:pPr>
            <w:r>
              <w:t>Project Management</w:t>
            </w:r>
          </w:p>
        </w:tc>
        <w:tc>
          <w:tcPr>
            <w:tcW w:type="dxa" w:w="2520"/>
            <w:vAlign w:val="center"/>
          </w:tcPr>
          <w:p>
            <w:pPr>
              <w:pStyle w:val="TableText"/>
            </w:pPr>
            <w:r>
              <w:t>________________</w:t>
            </w:r>
          </w:p>
        </w:tc>
        <w:tc>
          <w:tcPr>
            <w:tcW w:type="dxa" w:w="2520"/>
            <w:vAlign w:val="center"/>
          </w:tcPr>
          <w:p>
            <w:pPr>
              <w:pStyle w:val="TableText"/>
            </w:pPr>
            <w:r>
              <w:t>________________</w:t>
            </w:r>
          </w:p>
        </w:tc>
        <w:tc>
          <w:tcPr>
            <w:tcW w:type="dxa" w:w="2520"/>
            <w:vAlign w:val="center"/>
          </w:tcPr>
          <w:p>
            <w:pPr>
              <w:pStyle w:val="TableText"/>
            </w:pPr>
            <w:r>
              <w:t>____________</w:t>
            </w:r>
          </w:p>
        </w:tc>
      </w:tr>
    </w:tbl>
    <w:p/>
    <w:p>
      <w:pPr>
        <w:pStyle w:val="Heading1"/>
      </w:pPr>
      <w:r>
        <w:t>Appendix A – Recommended Project-Specific Data Sheet</w:t>
      </w:r>
    </w:p>
    <w:tbl>
      <w:tblPr>
        <w:tblStyle w:val="TableGrid"/>
        <w:tblW w:type="auto" w:w="0"/>
        <w:jc w:val="center"/>
        <w:tblLook w:firstColumn="1" w:firstRow="1" w:lastColumn="0" w:lastRow="0" w:noHBand="0" w:noVBand="1" w:val="04A0"/>
      </w:tblPr>
      <w:tblGrid>
        <w:gridCol w:w="3360"/>
        <w:gridCol w:w="3360"/>
        <w:gridCol w:w="3360"/>
      </w:tblGrid>
      <w:tr>
        <w:trPr>
          <w:tblHeader w:val="true"/>
        </w:trPr>
        <w:tc>
          <w:tcPr>
            <w:tcW w:type="dxa" w:w="3360"/>
            <w:shd w:fill="D9EAF7"/>
            <w:vAlign w:val="center"/>
          </w:tcPr>
          <w:p>
            <w:pPr>
              <w:pStyle w:val="TableText"/>
            </w:pPr>
            <w:r>
              <w:rPr>
                <w:b/>
              </w:rPr>
              <w:t>Parameter</w:t>
            </w:r>
          </w:p>
        </w:tc>
        <w:tc>
          <w:tcPr>
            <w:tcW w:type="dxa" w:w="3360"/>
            <w:shd w:fill="D9EAF7"/>
            <w:vAlign w:val="center"/>
          </w:tcPr>
          <w:p>
            <w:pPr>
              <w:pStyle w:val="TableText"/>
            </w:pPr>
            <w:r>
              <w:rPr>
                <w:b/>
              </w:rPr>
              <w:t>Project Requirement</w:t>
            </w:r>
          </w:p>
        </w:tc>
        <w:tc>
          <w:tcPr>
            <w:tcW w:type="dxa" w:w="3360"/>
            <w:shd w:fill="D9EAF7"/>
            <w:vAlign w:val="center"/>
          </w:tcPr>
          <w:p>
            <w:pPr>
              <w:pStyle w:val="TableText"/>
            </w:pPr>
            <w:r>
              <w:rPr>
                <w:b/>
              </w:rPr>
              <w:t>Source/Justification</w:t>
            </w:r>
          </w:p>
        </w:tc>
      </w:tr>
      <w:tr>
        <w:tc>
          <w:tcPr>
            <w:tcW w:type="dxa" w:w="3360"/>
            <w:vAlign w:val="center"/>
          </w:tcPr>
          <w:p>
            <w:pPr>
              <w:pStyle w:val="TableText"/>
            </w:pPr>
            <w:r>
              <w:t>Tablet product/family</w:t>
            </w:r>
          </w:p>
        </w:tc>
        <w:tc>
          <w:tcPr>
            <w:tcW w:type="dxa" w:w="3360"/>
            <w:vAlign w:val="center"/>
          </w:tcPr>
          <w:p>
            <w:pPr>
              <w:pStyle w:val="TableText"/>
            </w:pPr>
            <w:r>
              <w:t>To be defined</w:t>
            </w:r>
          </w:p>
        </w:tc>
        <w:tc>
          <w:tcPr>
            <w:tcW w:type="dxa" w:w="3360"/>
            <w:vAlign w:val="center"/>
          </w:tcPr>
          <w:p>
            <w:pPr>
              <w:pStyle w:val="TableText"/>
            </w:pPr>
            <w:r>
              <w:t>Process development</w:t>
            </w:r>
          </w:p>
        </w:tc>
      </w:tr>
      <w:tr>
        <w:tc>
          <w:tcPr>
            <w:tcW w:type="dxa" w:w="3360"/>
            <w:vAlign w:val="center"/>
          </w:tcPr>
          <w:p>
            <w:pPr>
              <w:pStyle w:val="TableText"/>
            </w:pPr>
            <w:r>
              <w:t>Tablet dimensions</w:t>
            </w:r>
          </w:p>
        </w:tc>
        <w:tc>
          <w:tcPr>
            <w:tcW w:type="dxa" w:w="3360"/>
            <w:vAlign w:val="center"/>
          </w:tcPr>
          <w:p>
            <w:pPr>
              <w:pStyle w:val="TableText"/>
            </w:pPr>
            <w:r>
              <w:t>To be defined</w:t>
            </w:r>
          </w:p>
        </w:tc>
        <w:tc>
          <w:tcPr>
            <w:tcW w:type="dxa" w:w="3360"/>
            <w:vAlign w:val="center"/>
          </w:tcPr>
          <w:p>
            <w:pPr>
              <w:pStyle w:val="TableText"/>
            </w:pPr>
            <w:r>
              <w:t>Product specification</w:t>
            </w:r>
          </w:p>
        </w:tc>
      </w:tr>
      <w:tr>
        <w:tc>
          <w:tcPr>
            <w:tcW w:type="dxa" w:w="3360"/>
            <w:vAlign w:val="center"/>
          </w:tcPr>
          <w:p>
            <w:pPr>
              <w:pStyle w:val="TableText"/>
            </w:pPr>
            <w:r>
              <w:t>Batch size range</w:t>
            </w:r>
          </w:p>
        </w:tc>
        <w:tc>
          <w:tcPr>
            <w:tcW w:type="dxa" w:w="3360"/>
            <w:vAlign w:val="center"/>
          </w:tcPr>
          <w:p>
            <w:pPr>
              <w:pStyle w:val="TableText"/>
            </w:pPr>
            <w:r>
              <w:t>To be defined</w:t>
            </w:r>
          </w:p>
        </w:tc>
        <w:tc>
          <w:tcPr>
            <w:tcW w:type="dxa" w:w="3360"/>
            <w:vAlign w:val="center"/>
          </w:tcPr>
          <w:p>
            <w:pPr>
              <w:pStyle w:val="TableText"/>
            </w:pPr>
            <w:r>
              <w:t>Manufacturing plan</w:t>
            </w:r>
          </w:p>
        </w:tc>
      </w:tr>
      <w:tr>
        <w:tc>
          <w:tcPr>
            <w:tcW w:type="dxa" w:w="3360"/>
            <w:vAlign w:val="center"/>
          </w:tcPr>
          <w:p>
            <w:pPr>
              <w:pStyle w:val="TableText"/>
            </w:pPr>
            <w:r>
              <w:t>Target coating/weight gain</w:t>
            </w:r>
          </w:p>
        </w:tc>
        <w:tc>
          <w:tcPr>
            <w:tcW w:type="dxa" w:w="3360"/>
            <w:vAlign w:val="center"/>
          </w:tcPr>
          <w:p>
            <w:pPr>
              <w:pStyle w:val="TableText"/>
            </w:pPr>
            <w:r>
              <w:t>To be defined</w:t>
            </w:r>
          </w:p>
        </w:tc>
        <w:tc>
          <w:tcPr>
            <w:tcW w:type="dxa" w:w="3360"/>
            <w:vAlign w:val="center"/>
          </w:tcPr>
          <w:p>
            <w:pPr>
              <w:pStyle w:val="TableText"/>
            </w:pPr>
            <w:r>
              <w:t>Process development</w:t>
            </w:r>
          </w:p>
        </w:tc>
      </w:tr>
      <w:tr>
        <w:tc>
          <w:tcPr>
            <w:tcW w:type="dxa" w:w="3360"/>
            <w:vAlign w:val="center"/>
          </w:tcPr>
          <w:p>
            <w:pPr>
              <w:pStyle w:val="TableText"/>
            </w:pPr>
            <w:r>
              <w:t>Coating formulation</w:t>
            </w:r>
          </w:p>
        </w:tc>
        <w:tc>
          <w:tcPr>
            <w:tcW w:type="dxa" w:w="3360"/>
            <w:vAlign w:val="center"/>
          </w:tcPr>
          <w:p>
            <w:pPr>
              <w:pStyle w:val="TableText"/>
            </w:pPr>
            <w:r>
              <w:t>To be defined</w:t>
            </w:r>
          </w:p>
        </w:tc>
        <w:tc>
          <w:tcPr>
            <w:tcW w:type="dxa" w:w="3360"/>
            <w:vAlign w:val="center"/>
          </w:tcPr>
          <w:p>
            <w:pPr>
              <w:pStyle w:val="TableText"/>
            </w:pPr>
            <w:r>
              <w:t>Product/process</w:t>
            </w:r>
          </w:p>
        </w:tc>
      </w:tr>
      <w:tr>
        <w:tc>
          <w:tcPr>
            <w:tcW w:type="dxa" w:w="3360"/>
            <w:vAlign w:val="center"/>
          </w:tcPr>
          <w:p>
            <w:pPr>
              <w:pStyle w:val="TableText"/>
            </w:pPr>
            <w:r>
              <w:t>Spray rate range</w:t>
            </w:r>
          </w:p>
        </w:tc>
        <w:tc>
          <w:tcPr>
            <w:tcW w:type="dxa" w:w="3360"/>
            <w:vAlign w:val="center"/>
          </w:tcPr>
          <w:p>
            <w:pPr>
              <w:pStyle w:val="TableText"/>
            </w:pPr>
            <w:r>
              <w:t>To be defined</w:t>
            </w:r>
          </w:p>
        </w:tc>
        <w:tc>
          <w:tcPr>
            <w:tcW w:type="dxa" w:w="3360"/>
            <w:vAlign w:val="center"/>
          </w:tcPr>
          <w:p>
            <w:pPr>
              <w:pStyle w:val="TableText"/>
            </w:pPr>
            <w:r>
              <w:t>Process development</w:t>
            </w:r>
          </w:p>
        </w:tc>
      </w:tr>
      <w:tr>
        <w:tc>
          <w:tcPr>
            <w:tcW w:type="dxa" w:w="3360"/>
            <w:vAlign w:val="center"/>
          </w:tcPr>
          <w:p>
            <w:pPr>
              <w:pStyle w:val="TableText"/>
            </w:pPr>
            <w:r>
              <w:t>Pan speed range</w:t>
            </w:r>
          </w:p>
        </w:tc>
        <w:tc>
          <w:tcPr>
            <w:tcW w:type="dxa" w:w="3360"/>
            <w:vAlign w:val="center"/>
          </w:tcPr>
          <w:p>
            <w:pPr>
              <w:pStyle w:val="TableText"/>
            </w:pPr>
            <w:r>
              <w:t>To be defined</w:t>
            </w:r>
          </w:p>
        </w:tc>
        <w:tc>
          <w:tcPr>
            <w:tcW w:type="dxa" w:w="3360"/>
            <w:vAlign w:val="center"/>
          </w:tcPr>
          <w:p>
            <w:pPr>
              <w:pStyle w:val="TableText"/>
            </w:pPr>
            <w:r>
              <w:t>Process development</w:t>
            </w:r>
          </w:p>
        </w:tc>
      </w:tr>
      <w:tr>
        <w:tc>
          <w:tcPr>
            <w:tcW w:type="dxa" w:w="3360"/>
            <w:vAlign w:val="center"/>
          </w:tcPr>
          <w:p>
            <w:pPr>
              <w:pStyle w:val="TableText"/>
            </w:pPr>
            <w:r>
              <w:t>Inlet temperature range</w:t>
            </w:r>
          </w:p>
        </w:tc>
        <w:tc>
          <w:tcPr>
            <w:tcW w:type="dxa" w:w="3360"/>
            <w:vAlign w:val="center"/>
          </w:tcPr>
          <w:p>
            <w:pPr>
              <w:pStyle w:val="TableText"/>
            </w:pPr>
            <w:r>
              <w:t>To be defined</w:t>
            </w:r>
          </w:p>
        </w:tc>
        <w:tc>
          <w:tcPr>
            <w:tcW w:type="dxa" w:w="3360"/>
            <w:vAlign w:val="center"/>
          </w:tcPr>
          <w:p>
            <w:pPr>
              <w:pStyle w:val="TableText"/>
            </w:pPr>
            <w:r>
              <w:t>Process development</w:t>
            </w:r>
          </w:p>
        </w:tc>
      </w:tr>
      <w:tr>
        <w:tc>
          <w:tcPr>
            <w:tcW w:type="dxa" w:w="3360"/>
            <w:vAlign w:val="center"/>
          </w:tcPr>
          <w:p>
            <w:pPr>
              <w:pStyle w:val="TableText"/>
            </w:pPr>
            <w:r>
              <w:t>Product temperature range</w:t>
            </w:r>
          </w:p>
        </w:tc>
        <w:tc>
          <w:tcPr>
            <w:tcW w:type="dxa" w:w="3360"/>
            <w:vAlign w:val="center"/>
          </w:tcPr>
          <w:p>
            <w:pPr>
              <w:pStyle w:val="TableText"/>
            </w:pPr>
            <w:r>
              <w:t>To be defined</w:t>
            </w:r>
          </w:p>
        </w:tc>
        <w:tc>
          <w:tcPr>
            <w:tcW w:type="dxa" w:w="3360"/>
            <w:vAlign w:val="center"/>
          </w:tcPr>
          <w:p>
            <w:pPr>
              <w:pStyle w:val="TableText"/>
            </w:pPr>
            <w:r>
              <w:t>Process development</w:t>
            </w:r>
          </w:p>
        </w:tc>
      </w:tr>
      <w:tr>
        <w:tc>
          <w:tcPr>
            <w:tcW w:type="dxa" w:w="3360"/>
            <w:vAlign w:val="center"/>
          </w:tcPr>
          <w:p>
            <w:pPr>
              <w:pStyle w:val="TableText"/>
            </w:pPr>
            <w:r>
              <w:t>Airflow range</w:t>
            </w:r>
          </w:p>
        </w:tc>
        <w:tc>
          <w:tcPr>
            <w:tcW w:type="dxa" w:w="3360"/>
            <w:vAlign w:val="center"/>
          </w:tcPr>
          <w:p>
            <w:pPr>
              <w:pStyle w:val="TableText"/>
            </w:pPr>
            <w:r>
              <w:t>To be defined</w:t>
            </w:r>
          </w:p>
        </w:tc>
        <w:tc>
          <w:tcPr>
            <w:tcW w:type="dxa" w:w="3360"/>
            <w:vAlign w:val="center"/>
          </w:tcPr>
          <w:p>
            <w:pPr>
              <w:pStyle w:val="TableText"/>
            </w:pPr>
            <w:r>
              <w:t>Process development/engineering</w:t>
            </w:r>
          </w:p>
        </w:tc>
      </w:tr>
      <w:tr>
        <w:tc>
          <w:tcPr>
            <w:tcW w:type="dxa" w:w="3360"/>
            <w:vAlign w:val="center"/>
          </w:tcPr>
          <w:p>
            <w:pPr>
              <w:pStyle w:val="TableText"/>
            </w:pPr>
            <w:r>
              <w:t>RH requirement</w:t>
            </w:r>
          </w:p>
        </w:tc>
        <w:tc>
          <w:tcPr>
            <w:tcW w:type="dxa" w:w="3360"/>
            <w:vAlign w:val="center"/>
          </w:tcPr>
          <w:p>
            <w:pPr>
              <w:pStyle w:val="TableText"/>
            </w:pPr>
            <w:r>
              <w:t>To be defined if applicable</w:t>
            </w:r>
          </w:p>
        </w:tc>
        <w:tc>
          <w:tcPr>
            <w:tcW w:type="dxa" w:w="3360"/>
            <w:vAlign w:val="center"/>
          </w:tcPr>
          <w:p>
            <w:pPr>
              <w:pStyle w:val="TableText"/>
            </w:pPr>
            <w:r>
              <w:t>Product/process</w:t>
            </w:r>
          </w:p>
        </w:tc>
      </w:tr>
      <w:tr>
        <w:tc>
          <w:tcPr>
            <w:tcW w:type="dxa" w:w="3360"/>
            <w:vAlign w:val="center"/>
          </w:tcPr>
          <w:p>
            <w:pPr>
              <w:pStyle w:val="TableText"/>
            </w:pPr>
            <w:r>
              <w:t>Utilities</w:t>
            </w:r>
          </w:p>
        </w:tc>
        <w:tc>
          <w:tcPr>
            <w:tcW w:type="dxa" w:w="3360"/>
            <w:vAlign w:val="center"/>
          </w:tcPr>
          <w:p>
            <w:pPr>
              <w:pStyle w:val="TableText"/>
            </w:pPr>
            <w:r>
              <w:t>To be defined</w:t>
            </w:r>
          </w:p>
        </w:tc>
        <w:tc>
          <w:tcPr>
            <w:tcW w:type="dxa" w:w="3360"/>
            <w:vAlign w:val="center"/>
          </w:tcPr>
          <w:p>
            <w:pPr>
              <w:pStyle w:val="TableText"/>
            </w:pPr>
            <w:r>
              <w:t>Engineering</w:t>
            </w:r>
          </w:p>
        </w:tc>
      </w:tr>
      <w:tr>
        <w:tc>
          <w:tcPr>
            <w:tcW w:type="dxa" w:w="3360"/>
            <w:vAlign w:val="center"/>
          </w:tcPr>
          <w:p>
            <w:pPr>
              <w:pStyle w:val="TableText"/>
            </w:pPr>
            <w:r>
              <w:t>Containment requirement</w:t>
            </w:r>
          </w:p>
        </w:tc>
        <w:tc>
          <w:tcPr>
            <w:tcW w:type="dxa" w:w="3360"/>
            <w:vAlign w:val="center"/>
          </w:tcPr>
          <w:p>
            <w:pPr>
              <w:pStyle w:val="TableText"/>
            </w:pPr>
            <w:r>
              <w:t>To be defined</w:t>
            </w:r>
          </w:p>
        </w:tc>
        <w:tc>
          <w:tcPr>
            <w:tcW w:type="dxa" w:w="3360"/>
            <w:vAlign w:val="center"/>
          </w:tcPr>
          <w:p>
            <w:pPr>
              <w:pStyle w:val="TableText"/>
            </w:pPr>
            <w:r>
              <w:t>Toxicological/HBEL risk</w:t>
            </w:r>
          </w:p>
        </w:tc>
      </w:tr>
    </w:tbl>
    <w:p/>
    <w:p>
      <w:pPr>
        <w:pStyle w:val="Heading1"/>
      </w:pPr>
      <w:r>
        <w:t>Appendix B – Vendor Compliance Statement</w:t>
      </w:r>
    </w:p>
    <w:p>
      <w:r>
        <w:t>The vendor shall review every URS requirement and identify: Comply (C), Partially Comply (PC), Does Not Comply (NC), or Not Applicable (NA), with justification for every exception.</w:t>
      </w:r>
    </w:p>
    <w:tbl>
      <w:tblPr>
        <w:tblStyle w:val="TableGrid"/>
        <w:tblW w:type="auto" w:w="0"/>
        <w:jc w:val="center"/>
        <w:tblLook w:firstColumn="1" w:firstRow="1" w:lastColumn="0" w:lastRow="0" w:noHBand="0" w:noVBand="1" w:val="04A0"/>
      </w:tblPr>
      <w:tblGrid>
        <w:gridCol w:w="2016"/>
        <w:gridCol w:w="2016"/>
        <w:gridCol w:w="2016"/>
        <w:gridCol w:w="2016"/>
        <w:gridCol w:w="2016"/>
      </w:tblGrid>
      <w:tr>
        <w:trPr>
          <w:tblHeader w:val="true"/>
        </w:trPr>
        <w:tc>
          <w:tcPr>
            <w:tcW w:type="dxa" w:w="2016"/>
            <w:shd w:fill="D9EAF7"/>
            <w:vAlign w:val="center"/>
          </w:tcPr>
          <w:p>
            <w:pPr>
              <w:pStyle w:val="TableText"/>
            </w:pPr>
            <w:r>
              <w:rPr>
                <w:b/>
              </w:rPr>
              <w:t>URS ID</w:t>
            </w:r>
          </w:p>
        </w:tc>
        <w:tc>
          <w:tcPr>
            <w:tcW w:type="dxa" w:w="2016"/>
            <w:shd w:fill="D9EAF7"/>
            <w:vAlign w:val="center"/>
          </w:tcPr>
          <w:p>
            <w:pPr>
              <w:pStyle w:val="TableText"/>
            </w:pPr>
            <w:r>
              <w:rPr>
                <w:b/>
              </w:rPr>
              <w:t>Requirement</w:t>
            </w:r>
          </w:p>
        </w:tc>
        <w:tc>
          <w:tcPr>
            <w:tcW w:type="dxa" w:w="2016"/>
            <w:shd w:fill="D9EAF7"/>
            <w:vAlign w:val="center"/>
          </w:tcPr>
          <w:p>
            <w:pPr>
              <w:pStyle w:val="TableText"/>
            </w:pPr>
            <w:r>
              <w:rPr>
                <w:b/>
              </w:rPr>
              <w:t>Vendor Response</w:t>
            </w:r>
          </w:p>
        </w:tc>
        <w:tc>
          <w:tcPr>
            <w:tcW w:type="dxa" w:w="2016"/>
            <w:shd w:fill="D9EAF7"/>
            <w:vAlign w:val="center"/>
          </w:tcPr>
          <w:p>
            <w:pPr>
              <w:pStyle w:val="TableText"/>
            </w:pPr>
            <w:r>
              <w:rPr>
                <w:b/>
              </w:rPr>
              <w:t>Compliance</w:t>
            </w:r>
          </w:p>
        </w:tc>
        <w:tc>
          <w:tcPr>
            <w:tcW w:type="dxa" w:w="2016"/>
            <w:shd w:fill="D9EAF7"/>
            <w:vAlign w:val="center"/>
          </w:tcPr>
          <w:p>
            <w:pPr>
              <w:pStyle w:val="TableText"/>
            </w:pPr>
            <w:r>
              <w:rPr>
                <w:b/>
              </w:rPr>
              <w:t>Deviation/Comment</w:t>
            </w:r>
          </w:p>
        </w:tc>
      </w:tr>
      <w:tr>
        <w:tc>
          <w:tcPr>
            <w:tcW w:type="dxa" w:w="2016"/>
            <w:vAlign w:val="center"/>
          </w:tcPr>
          <w:p>
            <w:pPr>
              <w:pStyle w:val="TableText"/>
            </w:pPr>
            <w:r>
              <w:t>TC-URS-001</w:t>
            </w:r>
          </w:p>
        </w:tc>
        <w:tc>
          <w:tcPr>
            <w:tcW w:type="dxa" w:w="2016"/>
            <w:vAlign w:val="center"/>
          </w:tcPr>
          <w:p>
            <w:pPr>
              <w:pStyle w:val="TableText"/>
            </w:pPr>
            <w:r>
              <w:t>GMP suitability</w:t>
            </w:r>
          </w:p>
        </w:tc>
        <w:tc>
          <w:tcPr>
            <w:tcW w:type="dxa" w:w="2016"/>
            <w:vAlign w:val="center"/>
          </w:tcPr>
          <w:p>
            <w:pPr>
              <w:pStyle w:val="TableText"/>
            </w:pPr>
            <w:r>
              <w:t>Vendor response</w:t>
            </w:r>
          </w:p>
        </w:tc>
        <w:tc>
          <w:tcPr>
            <w:tcW w:type="dxa" w:w="2016"/>
            <w:vAlign w:val="center"/>
          </w:tcPr>
          <w:p>
            <w:pPr>
              <w:pStyle w:val="TableText"/>
            </w:pPr>
            <w:r>
              <w:t>C/PC/NC/NA</w:t>
            </w:r>
          </w:p>
        </w:tc>
        <w:tc>
          <w:tcPr>
            <w:tcW w:type="dxa" w:w="2016"/>
            <w:vAlign w:val="center"/>
          </w:tcPr>
          <w:p>
            <w:pPr>
              <w:pStyle w:val="TableText"/>
            </w:pPr>
            <w:r>
              <w:t>TBD</w:t>
            </w:r>
          </w:p>
        </w:tc>
      </w:tr>
      <w:tr>
        <w:tc>
          <w:tcPr>
            <w:tcW w:type="dxa" w:w="2016"/>
            <w:vAlign w:val="center"/>
          </w:tcPr>
          <w:p>
            <w:pPr>
              <w:pStyle w:val="TableText"/>
            </w:pPr>
            <w:r>
              <w:t>TC-URS-002</w:t>
            </w:r>
          </w:p>
        </w:tc>
        <w:tc>
          <w:tcPr>
            <w:tcW w:type="dxa" w:w="2016"/>
            <w:vAlign w:val="center"/>
          </w:tcPr>
          <w:p>
            <w:pPr>
              <w:pStyle w:val="TableText"/>
            </w:pPr>
            <w:r>
              <w:t>Batch capacity</w:t>
            </w:r>
          </w:p>
        </w:tc>
        <w:tc>
          <w:tcPr>
            <w:tcW w:type="dxa" w:w="2016"/>
            <w:vAlign w:val="center"/>
          </w:tcPr>
          <w:p>
            <w:pPr>
              <w:pStyle w:val="TableText"/>
            </w:pPr>
            <w:r>
              <w:t>Vendor response</w:t>
            </w:r>
          </w:p>
        </w:tc>
        <w:tc>
          <w:tcPr>
            <w:tcW w:type="dxa" w:w="2016"/>
            <w:vAlign w:val="center"/>
          </w:tcPr>
          <w:p>
            <w:pPr>
              <w:pStyle w:val="TableText"/>
            </w:pPr>
            <w:r>
              <w:t>C/PC/NC/NA</w:t>
            </w:r>
          </w:p>
        </w:tc>
        <w:tc>
          <w:tcPr>
            <w:tcW w:type="dxa" w:w="2016"/>
            <w:vAlign w:val="center"/>
          </w:tcPr>
          <w:p>
            <w:pPr>
              <w:pStyle w:val="TableText"/>
            </w:pPr>
            <w:r>
              <w:t>TBD</w:t>
            </w:r>
          </w:p>
        </w:tc>
      </w:tr>
      <w:tr>
        <w:tc>
          <w:tcPr>
            <w:tcW w:type="dxa" w:w="2016"/>
            <w:vAlign w:val="center"/>
          </w:tcPr>
          <w:p>
            <w:pPr>
              <w:pStyle w:val="TableText"/>
            </w:pPr>
            <w:r>
              <w:t>TC-URS-042</w:t>
            </w:r>
          </w:p>
        </w:tc>
        <w:tc>
          <w:tcPr>
            <w:tcW w:type="dxa" w:w="2016"/>
            <w:vAlign w:val="center"/>
          </w:tcPr>
          <w:p>
            <w:pPr>
              <w:pStyle w:val="TableText"/>
            </w:pPr>
            <w:r>
              <w:t>Recipe protection</w:t>
            </w:r>
          </w:p>
        </w:tc>
        <w:tc>
          <w:tcPr>
            <w:tcW w:type="dxa" w:w="2016"/>
            <w:vAlign w:val="center"/>
          </w:tcPr>
          <w:p>
            <w:pPr>
              <w:pStyle w:val="TableText"/>
            </w:pPr>
            <w:r>
              <w:t>Vendor response</w:t>
            </w:r>
          </w:p>
        </w:tc>
        <w:tc>
          <w:tcPr>
            <w:tcW w:type="dxa" w:w="2016"/>
            <w:vAlign w:val="center"/>
          </w:tcPr>
          <w:p>
            <w:pPr>
              <w:pStyle w:val="TableText"/>
            </w:pPr>
            <w:r>
              <w:t>C/PC/NC/NA</w:t>
            </w:r>
          </w:p>
        </w:tc>
        <w:tc>
          <w:tcPr>
            <w:tcW w:type="dxa" w:w="2016"/>
            <w:vAlign w:val="center"/>
          </w:tcPr>
          <w:p>
            <w:pPr>
              <w:pStyle w:val="TableText"/>
            </w:pPr>
            <w:r>
              <w:t>TBD</w:t>
            </w:r>
          </w:p>
        </w:tc>
      </w:tr>
      <w:tr>
        <w:tc>
          <w:tcPr>
            <w:tcW w:type="dxa" w:w="2016"/>
            <w:vAlign w:val="center"/>
          </w:tcPr>
          <w:p>
            <w:pPr>
              <w:pStyle w:val="TableText"/>
            </w:pPr>
            <w:r>
              <w:t>TC-URS-059</w:t>
            </w:r>
          </w:p>
        </w:tc>
        <w:tc>
          <w:tcPr>
            <w:tcW w:type="dxa" w:w="2016"/>
            <w:vAlign w:val="center"/>
          </w:tcPr>
          <w:p>
            <w:pPr>
              <w:pStyle w:val="TableText"/>
            </w:pPr>
            <w:r>
              <w:t>Audit trail</w:t>
            </w:r>
          </w:p>
        </w:tc>
        <w:tc>
          <w:tcPr>
            <w:tcW w:type="dxa" w:w="2016"/>
            <w:vAlign w:val="center"/>
          </w:tcPr>
          <w:p>
            <w:pPr>
              <w:pStyle w:val="TableText"/>
            </w:pPr>
            <w:r>
              <w:t>Vendor response</w:t>
            </w:r>
          </w:p>
        </w:tc>
        <w:tc>
          <w:tcPr>
            <w:tcW w:type="dxa" w:w="2016"/>
            <w:vAlign w:val="center"/>
          </w:tcPr>
          <w:p>
            <w:pPr>
              <w:pStyle w:val="TableText"/>
            </w:pPr>
            <w:r>
              <w:t>C/PC/NC/NA</w:t>
            </w:r>
          </w:p>
        </w:tc>
        <w:tc>
          <w:tcPr>
            <w:tcW w:type="dxa" w:w="2016"/>
            <w:vAlign w:val="center"/>
          </w:tcPr>
          <w:p>
            <w:pPr>
              <w:pStyle w:val="TableText"/>
            </w:pPr>
            <w:r>
              <w:t>TBD</w:t>
            </w:r>
          </w:p>
        </w:tc>
      </w:tr>
      <w:tr>
        <w:tc>
          <w:tcPr>
            <w:tcW w:type="dxa" w:w="2016"/>
            <w:vAlign w:val="center"/>
          </w:tcPr>
          <w:p>
            <w:pPr>
              <w:pStyle w:val="TableText"/>
            </w:pPr>
            <w:r>
              <w:t>TC-URS-069</w:t>
            </w:r>
          </w:p>
        </w:tc>
        <w:tc>
          <w:tcPr>
            <w:tcW w:type="dxa" w:w="2016"/>
            <w:vAlign w:val="center"/>
          </w:tcPr>
          <w:p>
            <w:pPr>
              <w:pStyle w:val="TableText"/>
            </w:pPr>
            <w:r>
              <w:t>Backup protection</w:t>
            </w:r>
          </w:p>
        </w:tc>
        <w:tc>
          <w:tcPr>
            <w:tcW w:type="dxa" w:w="2016"/>
            <w:vAlign w:val="center"/>
          </w:tcPr>
          <w:p>
            <w:pPr>
              <w:pStyle w:val="TableText"/>
            </w:pPr>
            <w:r>
              <w:t>Vendor response</w:t>
            </w:r>
          </w:p>
        </w:tc>
        <w:tc>
          <w:tcPr>
            <w:tcW w:type="dxa" w:w="2016"/>
            <w:vAlign w:val="center"/>
          </w:tcPr>
          <w:p>
            <w:pPr>
              <w:pStyle w:val="TableText"/>
            </w:pPr>
            <w:r>
              <w:t>C/PC/NC/NA</w:t>
            </w:r>
          </w:p>
        </w:tc>
        <w:tc>
          <w:tcPr>
            <w:tcW w:type="dxa" w:w="2016"/>
            <w:vAlign w:val="center"/>
          </w:tcPr>
          <w:p>
            <w:pPr>
              <w:pStyle w:val="TableText"/>
            </w:pPr>
            <w:r>
              <w:t>TBD</w:t>
            </w:r>
          </w:p>
        </w:tc>
      </w:tr>
    </w:tbl>
    <w:p/>
    <w:p>
      <w:pPr>
        <w:pStyle w:val="Heading1"/>
      </w:pPr>
      <w:r>
        <w:t>Appendix C – Key Validation Lifecycle</w:t>
      </w:r>
    </w:p>
    <w:p>
      <w:r>
        <w:t>URS → GxP/System Boundary Assessment → Quality Risk Assessment → Supplier Evaluation → Functional Specification → Design/Configuration Review → FAT → Site Installation → SAT → IQ → OQ → PQ → Traceability Matrix → Validation Summary Report → GMP Release → Periodic Review + Change Control</w:t>
      </w:r>
    </w:p>
    <w:p>
      <w:pPr>
        <w:pStyle w:val="Heading1"/>
      </w:pPr>
      <w:r>
        <w:t>Appendix D – Important Regulatory Drafting Note</w:t>
      </w:r>
    </w:p>
    <w:p>
      <w:r>
        <w:t>Avoid the generic statement “The equipment shall be 21 CFR Part 11 compliant.” A more defensible URS requirement is: “The computerized functions and electronic records/signatures associated with the equipment shall be assessed for applicability to 21 CFR Part 11 and applicable predicate rules. Where Part 11 applies, the system shall provide appropriate technical and procedural controls based on documented risk assessment and intended use.”</w:t>
      </w:r>
    </w:p>
    <w:p>
      <w:r>
        <w:t>Similarly, where EU GMP applies, the URS should require applicable computerized-system controls under Annex 11 based on intended use and risk assessment rather than relying on a generic certification claim.</w:t>
      </w:r>
    </w:p>
    <w:p>
      <w:pPr>
        <w:pStyle w:val="Heading1"/>
      </w:pPr>
      <w:r>
        <w:t>Appendix E – References</w:t>
      </w:r>
    </w:p>
    <w:p>
      <w:pPr>
        <w:pStyle w:val="ListNumber"/>
      </w:pPr>
      <w:r>
        <w:t>US FDA – 21 CFR Part 11, Electronic Records; Electronic Signatures.</w:t>
      </w:r>
    </w:p>
    <w:p>
      <w:pPr>
        <w:pStyle w:val="ListNumber"/>
      </w:pPr>
      <w:r>
        <w:t>FDA – Part 11, Electronic Records; Electronic Signatures – Scope and Application.</w:t>
      </w:r>
    </w:p>
    <w:p>
      <w:pPr>
        <w:pStyle w:val="ListNumber"/>
      </w:pPr>
      <w:r>
        <w:t>European Commission – EudraLex Volume 4 – EU Guidelines for Good Manufacturing Practice for Medicinal Products for Human and Veterinary Use.</w:t>
      </w:r>
    </w:p>
    <w:p>
      <w:pPr>
        <w:pStyle w:val="ListNumber"/>
      </w:pPr>
      <w:r>
        <w:t>EU GMP Annex 11 – Computerised Systems.</w:t>
      </w:r>
    </w:p>
    <w:p>
      <w:pPr>
        <w:pStyle w:val="ListNumber"/>
      </w:pPr>
      <w:r>
        <w:t>EU GMP Annex 15 – Qualification and Validation.</w:t>
      </w:r>
    </w:p>
    <w:p>
      <w:pPr>
        <w:pStyle w:val="ListNumber"/>
      </w:pPr>
      <w:r>
        <w:t>ISPE – GAMP 5: A Risk-Based Approach to Compliant GxP Computerized Systems, Second Edition.</w:t>
      </w:r>
    </w:p>
    <w:p>
      <w:pPr>
        <w:pStyle w:val="ListNumber"/>
      </w:pPr>
      <w:r>
        <w:t>WHO – GMP guidance and applicable validation/data-integrity guidance.</w:t>
      </w:r>
    </w:p>
    <w:p>
      <w:pPr>
        <w:pStyle w:val="ListNumber"/>
      </w:pPr>
      <w:r>
        <w:t>Applicable PIC/S GMP requirements.</w:t>
      </w:r>
    </w:p>
    <w:p>
      <w:pPr>
        <w:pStyle w:val="ListNumber"/>
      </w:pPr>
      <w:r>
        <w:t>Applicable national GMP, machinery safety, electrical safety and cybersecurity requirements.</w:t>
      </w:r>
    </w:p>
    <w:p>
      <w:pPr>
        <w:pStyle w:val="Heading1"/>
      </w:pPr>
      <w:r>
        <w:t>Appendix F – Document Use Disclaimer</w:t>
      </w:r>
    </w:p>
    <w:p>
      <w:r>
        <w:t>This document is a vendor-neutral master URS template and starting point for pharmaceutical equipment procurement and qualification. It must be customized using site-specific process knowledge, product requirements, risk assessments, approved engineering standards, validation strategy and applicable jurisdictional requirements before controlled GMP issuance.</w:t>
      </w:r>
    </w:p>
    <w:sectPr w:rsidR="00FC693F" w:rsidRPr="0006063C" w:rsidSect="00034616">
      <w:footerReference w:type="default" r:id="rId9"/>
      <w:pgSz w:w="12240" w:h="15840"/>
      <w:pgMar w:top="1008" w:right="1080" w:bottom="1008"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sz w:val="16"/>
      </w:rPr>
      <w:t>TC-URS-001 | Tablet Coating Machine URS | Revision 00</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ptos Display" w:hAnsi="Aptos Display"/>
      <w:b/>
      <w:bCs/>
      <w:color w:val="365F91" w:themeColor="accent1" w:themeShade="BF"/>
      <w:sz w:val="30"/>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ptos Display" w:hAnsi="Aptos Display"/>
      <w:b/>
      <w:bCs/>
      <w:color w:val="4F81BD" w:themeColor="accent1"/>
      <w:sz w:val="24"/>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Aptos Display" w:hAnsi="Aptos Display"/>
      <w:b/>
      <w:bCs/>
      <w:color w:val="4F81BD" w:themeColor="accent1"/>
      <w:sz w:val="2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ptos Display" w:hAnsi="Aptos Display"/>
      <w:color w:val="17365D" w:themeColor="text2" w:themeShade="BF"/>
      <w:spacing w:val="5"/>
      <w:kern w:val="28"/>
      <w:sz w:val="44"/>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TableText">
    <w:name w:val="Table Text"/>
    <w:rPr>
      <w:rFonts w:ascii="Aptos" w:hAnsi="Aptos"/>
      <w:sz w:val="16"/>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